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D0FD" w14:textId="77777777" w:rsidR="006C2130" w:rsidRPr="00215973" w:rsidRDefault="008A799F" w:rsidP="006059C2">
      <w:pPr>
        <w:suppressAutoHyphens/>
        <w:spacing w:line="348" w:lineRule="auto"/>
        <w:ind w:left="561" w:right="468"/>
        <w:rPr>
          <w:rFonts w:ascii="Arial" w:hAnsi="Arial" w:cs="Arial"/>
          <w:b/>
          <w:color w:val="000000"/>
          <w:u w:val="single"/>
        </w:rPr>
      </w:pPr>
      <w:r w:rsidRPr="008A799F">
        <w:rPr>
          <w:rFonts w:ascii="Arial" w:hAnsi="Arial" w:cs="Arial"/>
          <w:b/>
          <w:color w:val="000000"/>
          <w:sz w:val="32"/>
          <w:szCs w:val="32"/>
          <w:u w:val="single"/>
        </w:rPr>
        <w:t>Presseinformation</w:t>
      </w:r>
      <w:r w:rsidR="00215973">
        <w:rPr>
          <w:rFonts w:ascii="Arial" w:hAnsi="Arial" w:cs="Arial"/>
          <w:b/>
          <w:color w:val="000000"/>
          <w:sz w:val="32"/>
          <w:szCs w:val="32"/>
          <w:u w:val="single"/>
        </w:rPr>
        <w:tab/>
      </w:r>
      <w:r w:rsidRPr="008A799F">
        <w:rPr>
          <w:rFonts w:ascii="Arial" w:hAnsi="Arial" w:cs="Arial"/>
          <w:b/>
          <w:color w:val="000000"/>
          <w:u w:val="single"/>
        </w:rPr>
        <w:tab/>
      </w:r>
      <w:r w:rsidR="00871E5E">
        <w:rPr>
          <w:rFonts w:ascii="Arial" w:hAnsi="Arial" w:cs="Arial"/>
          <w:b/>
          <w:noProof/>
          <w:color w:val="000000"/>
          <w:u w:val="single"/>
        </w:rPr>
        <w:drawing>
          <wp:inline distT="0" distB="0" distL="0" distR="0" wp14:anchorId="6B4875AB" wp14:editId="55D701B4">
            <wp:extent cx="2759075" cy="671195"/>
            <wp:effectExtent l="0" t="0" r="3175" b="0"/>
            <wp:docPr id="1" name="Bild 1" descr="QDB-Schriftzug mit Logo und 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DB-Schriftzug mit Logo und Cla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9075" cy="671195"/>
                    </a:xfrm>
                    <a:prstGeom prst="rect">
                      <a:avLst/>
                    </a:prstGeom>
                    <a:noFill/>
                    <a:ln>
                      <a:noFill/>
                    </a:ln>
                  </pic:spPr>
                </pic:pic>
              </a:graphicData>
            </a:graphic>
          </wp:inline>
        </w:drawing>
      </w:r>
    </w:p>
    <w:p w14:paraId="596F5A0B" w14:textId="6AC025FB" w:rsidR="006C2130" w:rsidRPr="002F2132" w:rsidRDefault="00F60550" w:rsidP="006059C2">
      <w:pPr>
        <w:suppressAutoHyphens/>
        <w:spacing w:line="348" w:lineRule="auto"/>
        <w:ind w:left="561" w:right="468"/>
        <w:rPr>
          <w:rFonts w:ascii="Arial" w:hAnsi="Arial" w:cs="Arial"/>
          <w:color w:val="000000"/>
          <w:sz w:val="22"/>
          <w:szCs w:val="22"/>
        </w:rPr>
      </w:pPr>
      <w:r>
        <w:rPr>
          <w:rFonts w:ascii="Arial" w:hAnsi="Arial" w:cs="Arial"/>
          <w:color w:val="000000"/>
          <w:sz w:val="22"/>
          <w:szCs w:val="22"/>
        </w:rPr>
        <w:t>12</w:t>
      </w:r>
      <w:r w:rsidR="001D20DC">
        <w:rPr>
          <w:rFonts w:ascii="Arial" w:hAnsi="Arial" w:cs="Arial"/>
          <w:color w:val="000000"/>
          <w:sz w:val="22"/>
          <w:szCs w:val="22"/>
        </w:rPr>
        <w:t>.</w:t>
      </w:r>
      <w:r w:rsidR="00637644">
        <w:rPr>
          <w:rFonts w:ascii="Arial" w:hAnsi="Arial" w:cs="Arial"/>
          <w:color w:val="000000"/>
          <w:sz w:val="22"/>
          <w:szCs w:val="22"/>
        </w:rPr>
        <w:t>0</w:t>
      </w:r>
      <w:r>
        <w:rPr>
          <w:rFonts w:ascii="Arial" w:hAnsi="Arial" w:cs="Arial"/>
          <w:color w:val="000000"/>
          <w:sz w:val="22"/>
          <w:szCs w:val="22"/>
        </w:rPr>
        <w:t>5</w:t>
      </w:r>
      <w:r w:rsidR="008A799F" w:rsidRPr="002F2132">
        <w:rPr>
          <w:rFonts w:ascii="Arial" w:hAnsi="Arial" w:cs="Arial"/>
          <w:color w:val="000000"/>
          <w:sz w:val="22"/>
          <w:szCs w:val="22"/>
        </w:rPr>
        <w:t>.20</w:t>
      </w:r>
      <w:r w:rsidR="00637644">
        <w:rPr>
          <w:rFonts w:ascii="Arial" w:hAnsi="Arial" w:cs="Arial"/>
          <w:color w:val="000000"/>
          <w:sz w:val="22"/>
          <w:szCs w:val="22"/>
        </w:rPr>
        <w:t>21</w:t>
      </w:r>
    </w:p>
    <w:p w14:paraId="1FDE3390" w14:textId="77777777" w:rsidR="006C2130" w:rsidRPr="002F2132" w:rsidRDefault="006C2130" w:rsidP="006059C2">
      <w:pPr>
        <w:suppressAutoHyphens/>
        <w:spacing w:line="348" w:lineRule="auto"/>
        <w:ind w:left="561" w:right="468"/>
        <w:rPr>
          <w:rFonts w:ascii="Arial" w:hAnsi="Arial" w:cs="Arial"/>
          <w:color w:val="000000"/>
          <w:sz w:val="22"/>
          <w:szCs w:val="22"/>
        </w:rPr>
      </w:pPr>
    </w:p>
    <w:p w14:paraId="2A6CCD71" w14:textId="77777777" w:rsidR="00AE4EF6" w:rsidRPr="002F2132" w:rsidRDefault="00AE4EF6" w:rsidP="006059C2">
      <w:pPr>
        <w:suppressAutoHyphens/>
        <w:spacing w:line="348" w:lineRule="auto"/>
        <w:ind w:left="561" w:right="468"/>
        <w:rPr>
          <w:rFonts w:ascii="Arial" w:hAnsi="Arial" w:cs="Arial"/>
          <w:color w:val="000000"/>
          <w:sz w:val="22"/>
          <w:szCs w:val="22"/>
        </w:rPr>
      </w:pPr>
    </w:p>
    <w:p w14:paraId="2B122F62" w14:textId="3653CB48" w:rsidR="003C0E6E" w:rsidRPr="003C0E6E" w:rsidRDefault="00637644" w:rsidP="003C0E6E">
      <w:pPr>
        <w:pStyle w:val="18"/>
        <w:suppressAutoHyphens/>
        <w:spacing w:line="348" w:lineRule="auto"/>
        <w:ind w:right="-280"/>
        <w:rPr>
          <w:color w:val="000000"/>
          <w:u w:val="single"/>
        </w:rPr>
      </w:pPr>
      <w:r>
        <w:rPr>
          <w:color w:val="000000"/>
          <w:u w:val="single"/>
        </w:rPr>
        <w:t>Qualitätsüberwachung läuft uneingeschränkt weiter</w:t>
      </w:r>
    </w:p>
    <w:p w14:paraId="73B09971" w14:textId="77777777" w:rsidR="001D20DC" w:rsidRDefault="001D20DC" w:rsidP="003C0E6E">
      <w:pPr>
        <w:pStyle w:val="12"/>
        <w:suppressAutoHyphens/>
        <w:spacing w:line="348" w:lineRule="auto"/>
        <w:jc w:val="both"/>
        <w:rPr>
          <w:b/>
          <w:color w:val="000000"/>
          <w:sz w:val="22"/>
          <w:szCs w:val="22"/>
        </w:rPr>
      </w:pPr>
    </w:p>
    <w:p w14:paraId="58FB71E5" w14:textId="20876463" w:rsidR="003C0E6E" w:rsidRDefault="00423861" w:rsidP="003C0E6E">
      <w:pPr>
        <w:pStyle w:val="12"/>
        <w:suppressAutoHyphens/>
        <w:spacing w:line="348" w:lineRule="auto"/>
        <w:jc w:val="both"/>
        <w:rPr>
          <w:color w:val="000000"/>
          <w:sz w:val="22"/>
          <w:szCs w:val="22"/>
        </w:rPr>
      </w:pPr>
      <w:r>
        <w:rPr>
          <w:b/>
          <w:color w:val="000000"/>
          <w:sz w:val="22"/>
          <w:szCs w:val="22"/>
        </w:rPr>
        <w:t>Die</w:t>
      </w:r>
      <w:r w:rsidR="001D20DC" w:rsidRPr="001D20DC">
        <w:rPr>
          <w:b/>
          <w:color w:val="000000"/>
          <w:sz w:val="22"/>
          <w:szCs w:val="22"/>
        </w:rPr>
        <w:t xml:space="preserve"> Qualitätsgemeinschaft Deutsche Bauchemie</w:t>
      </w:r>
      <w:r w:rsidR="0068651F">
        <w:rPr>
          <w:b/>
          <w:color w:val="000000"/>
          <w:sz w:val="22"/>
          <w:szCs w:val="22"/>
        </w:rPr>
        <w:t xml:space="preserve"> e.V.</w:t>
      </w:r>
      <w:r w:rsidR="001D20DC" w:rsidRPr="001D20DC">
        <w:rPr>
          <w:b/>
          <w:color w:val="000000"/>
          <w:sz w:val="22"/>
          <w:szCs w:val="22"/>
        </w:rPr>
        <w:t xml:space="preserve"> (QDB) </w:t>
      </w:r>
      <w:r w:rsidR="00637644">
        <w:rPr>
          <w:b/>
          <w:color w:val="000000"/>
          <w:sz w:val="22"/>
          <w:szCs w:val="22"/>
        </w:rPr>
        <w:t xml:space="preserve">wurde </w:t>
      </w:r>
      <w:r w:rsidR="005E3D1C">
        <w:rPr>
          <w:b/>
          <w:color w:val="000000"/>
          <w:sz w:val="22"/>
          <w:szCs w:val="22"/>
        </w:rPr>
        <w:t>im März 2021</w:t>
      </w:r>
      <w:r w:rsidR="00637644">
        <w:rPr>
          <w:b/>
          <w:color w:val="000000"/>
          <w:sz w:val="22"/>
          <w:szCs w:val="22"/>
        </w:rPr>
        <w:t xml:space="preserve"> </w:t>
      </w:r>
      <w:r w:rsidR="00637644" w:rsidRPr="00637644">
        <w:rPr>
          <w:b/>
          <w:color w:val="000000"/>
          <w:sz w:val="22"/>
          <w:szCs w:val="22"/>
        </w:rPr>
        <w:t>durch die Deutsche Akkreditierungsstelle GmbH (DAkkS) - die nationale Akkreditierungsstelle der Bundesrepublik Deutschland</w:t>
      </w:r>
      <w:r w:rsidR="00637644">
        <w:rPr>
          <w:b/>
          <w:color w:val="000000"/>
          <w:sz w:val="22"/>
          <w:szCs w:val="22"/>
        </w:rPr>
        <w:t xml:space="preserve"> </w:t>
      </w:r>
      <w:r w:rsidR="001D40BB">
        <w:rPr>
          <w:b/>
          <w:color w:val="000000"/>
          <w:sz w:val="22"/>
          <w:szCs w:val="22"/>
        </w:rPr>
        <w:t>erfolgreich begutachtet</w:t>
      </w:r>
      <w:r w:rsidR="00EA0F35">
        <w:rPr>
          <w:b/>
          <w:color w:val="000000"/>
          <w:sz w:val="22"/>
          <w:szCs w:val="22"/>
        </w:rPr>
        <w:t>.</w:t>
      </w:r>
      <w:r w:rsidR="001D40BB">
        <w:rPr>
          <w:b/>
          <w:color w:val="000000"/>
          <w:sz w:val="22"/>
          <w:szCs w:val="22"/>
        </w:rPr>
        <w:t xml:space="preserve"> </w:t>
      </w:r>
      <w:r w:rsidR="00730FE5">
        <w:rPr>
          <w:b/>
          <w:color w:val="000000"/>
          <w:sz w:val="22"/>
          <w:szCs w:val="22"/>
        </w:rPr>
        <w:t xml:space="preserve">Die Akkreditierung wird damit vollumfänglich </w:t>
      </w:r>
      <w:r w:rsidR="00B00EDB">
        <w:rPr>
          <w:b/>
          <w:color w:val="000000"/>
          <w:sz w:val="22"/>
          <w:szCs w:val="22"/>
        </w:rPr>
        <w:t>aufrechterhalten.</w:t>
      </w:r>
      <w:r w:rsidR="00637644">
        <w:rPr>
          <w:b/>
          <w:color w:val="000000"/>
          <w:sz w:val="22"/>
          <w:szCs w:val="22"/>
        </w:rPr>
        <w:t xml:space="preserve"> Auch unter </w:t>
      </w:r>
      <w:r w:rsidR="00F770A7">
        <w:rPr>
          <w:b/>
          <w:color w:val="000000"/>
          <w:sz w:val="22"/>
          <w:szCs w:val="22"/>
        </w:rPr>
        <w:t xml:space="preserve">den seit mehr als einem Jahr geltenden </w:t>
      </w:r>
      <w:r w:rsidR="00637644">
        <w:rPr>
          <w:b/>
          <w:color w:val="000000"/>
          <w:sz w:val="22"/>
          <w:szCs w:val="22"/>
        </w:rPr>
        <w:t xml:space="preserve">Corona-Bedingungen ist das QDB-Team voll handlungsfähig. </w:t>
      </w:r>
    </w:p>
    <w:p w14:paraId="414D431F" w14:textId="77777777" w:rsidR="00F943BF" w:rsidRDefault="00F943BF" w:rsidP="001D20DC">
      <w:pPr>
        <w:pStyle w:val="12"/>
        <w:suppressAutoHyphens/>
        <w:spacing w:line="348" w:lineRule="auto"/>
        <w:jc w:val="both"/>
        <w:rPr>
          <w:color w:val="000000"/>
          <w:sz w:val="22"/>
          <w:szCs w:val="22"/>
        </w:rPr>
      </w:pPr>
    </w:p>
    <w:p w14:paraId="672BF1C4" w14:textId="74118A61" w:rsidR="00871E5E" w:rsidRDefault="00102A01" w:rsidP="00873061">
      <w:pPr>
        <w:pStyle w:val="12"/>
        <w:suppressAutoHyphens/>
        <w:spacing w:line="348" w:lineRule="auto"/>
        <w:jc w:val="both"/>
        <w:rPr>
          <w:color w:val="000000"/>
          <w:sz w:val="22"/>
          <w:szCs w:val="22"/>
        </w:rPr>
      </w:pPr>
      <w:r>
        <w:rPr>
          <w:color w:val="000000"/>
          <w:sz w:val="22"/>
          <w:szCs w:val="22"/>
        </w:rPr>
        <w:t xml:space="preserve">Dr. Karsten Exner </w:t>
      </w:r>
      <w:r w:rsidRPr="00CA7DBF">
        <w:rPr>
          <w:color w:val="000000"/>
          <w:sz w:val="22"/>
          <w:szCs w:val="22"/>
        </w:rPr>
        <w:t>i</w:t>
      </w:r>
      <w:r>
        <w:rPr>
          <w:color w:val="000000"/>
          <w:sz w:val="22"/>
          <w:szCs w:val="22"/>
        </w:rPr>
        <w:t xml:space="preserve">m Bereich </w:t>
      </w:r>
      <w:r w:rsidRPr="00CA7DBF">
        <w:rPr>
          <w:color w:val="000000"/>
          <w:sz w:val="22"/>
          <w:szCs w:val="22"/>
        </w:rPr>
        <w:t>Schutz und Instandsetzung von Betontragwerken (EN 1504)</w:t>
      </w:r>
      <w:r>
        <w:rPr>
          <w:color w:val="000000"/>
          <w:sz w:val="22"/>
          <w:szCs w:val="22"/>
        </w:rPr>
        <w:t xml:space="preserve"> und Dr. Ulf Guse im Bereich Betonzusatzmittel</w:t>
      </w:r>
      <w:r w:rsidRPr="00CA7DBF">
        <w:rPr>
          <w:color w:val="000000"/>
          <w:sz w:val="22"/>
          <w:szCs w:val="22"/>
        </w:rPr>
        <w:t xml:space="preserve"> (EN 934) </w:t>
      </w:r>
      <w:r w:rsidR="00F770A7">
        <w:rPr>
          <w:color w:val="000000"/>
          <w:sz w:val="22"/>
          <w:szCs w:val="22"/>
        </w:rPr>
        <w:t>konnten</w:t>
      </w:r>
      <w:r>
        <w:rPr>
          <w:color w:val="000000"/>
          <w:sz w:val="22"/>
          <w:szCs w:val="22"/>
        </w:rPr>
        <w:t xml:space="preserve"> die</w:t>
      </w:r>
      <w:r w:rsidR="00F943BF">
        <w:rPr>
          <w:color w:val="000000"/>
          <w:sz w:val="22"/>
          <w:szCs w:val="22"/>
        </w:rPr>
        <w:t xml:space="preserve"> </w:t>
      </w:r>
      <w:r w:rsidR="00F943BF" w:rsidRPr="00CA7DBF">
        <w:rPr>
          <w:color w:val="000000"/>
          <w:sz w:val="22"/>
          <w:szCs w:val="22"/>
        </w:rPr>
        <w:t xml:space="preserve">Überwachung und Zertifizierung von Herstellwerken </w:t>
      </w:r>
      <w:r w:rsidR="00F943BF">
        <w:rPr>
          <w:color w:val="000000"/>
          <w:sz w:val="22"/>
          <w:szCs w:val="22"/>
        </w:rPr>
        <w:t>bzw.</w:t>
      </w:r>
      <w:r w:rsidR="00F943BF" w:rsidRPr="00CA7DBF">
        <w:rPr>
          <w:color w:val="000000"/>
          <w:sz w:val="22"/>
          <w:szCs w:val="22"/>
        </w:rPr>
        <w:t xml:space="preserve"> Produkten </w:t>
      </w:r>
      <w:r w:rsidR="00F943BF">
        <w:rPr>
          <w:color w:val="000000"/>
          <w:sz w:val="22"/>
          <w:szCs w:val="22"/>
        </w:rPr>
        <w:t>und</w:t>
      </w:r>
      <w:r w:rsidR="00F943BF" w:rsidRPr="00CA7DBF">
        <w:rPr>
          <w:color w:val="000000"/>
          <w:sz w:val="22"/>
          <w:szCs w:val="22"/>
        </w:rPr>
        <w:t xml:space="preserve"> Systemen</w:t>
      </w:r>
      <w:r w:rsidR="00E704F9">
        <w:rPr>
          <w:color w:val="000000"/>
          <w:sz w:val="22"/>
          <w:szCs w:val="22"/>
        </w:rPr>
        <w:t xml:space="preserve"> </w:t>
      </w:r>
      <w:r w:rsidR="00F770A7">
        <w:rPr>
          <w:color w:val="000000"/>
          <w:sz w:val="22"/>
          <w:szCs w:val="22"/>
        </w:rPr>
        <w:t xml:space="preserve">im gesamten Zeitraum </w:t>
      </w:r>
      <w:r w:rsidR="00E704F9">
        <w:rPr>
          <w:color w:val="000000"/>
          <w:sz w:val="22"/>
          <w:szCs w:val="22"/>
        </w:rPr>
        <w:t xml:space="preserve">uneingeschränkt </w:t>
      </w:r>
      <w:r>
        <w:rPr>
          <w:color w:val="000000"/>
          <w:sz w:val="22"/>
          <w:szCs w:val="22"/>
        </w:rPr>
        <w:t>fortsetzen</w:t>
      </w:r>
      <w:r w:rsidR="00F943BF">
        <w:rPr>
          <w:color w:val="000000"/>
          <w:sz w:val="22"/>
          <w:szCs w:val="22"/>
        </w:rPr>
        <w:t>.</w:t>
      </w:r>
      <w:r>
        <w:rPr>
          <w:color w:val="000000"/>
          <w:sz w:val="22"/>
          <w:szCs w:val="22"/>
        </w:rPr>
        <w:t xml:space="preserve"> </w:t>
      </w:r>
    </w:p>
    <w:p w14:paraId="287979A7" w14:textId="373212A0" w:rsidR="00102A01" w:rsidRDefault="00102A01" w:rsidP="00D76979">
      <w:pPr>
        <w:pStyle w:val="12"/>
        <w:suppressAutoHyphens/>
        <w:spacing w:line="348" w:lineRule="auto"/>
        <w:jc w:val="both"/>
        <w:rPr>
          <w:color w:val="000000"/>
          <w:sz w:val="22"/>
          <w:szCs w:val="22"/>
        </w:rPr>
      </w:pPr>
      <w:r w:rsidRPr="00102A01">
        <w:rPr>
          <w:color w:val="000000"/>
          <w:sz w:val="22"/>
          <w:szCs w:val="22"/>
        </w:rPr>
        <w:t xml:space="preserve">Nach </w:t>
      </w:r>
      <w:r>
        <w:rPr>
          <w:color w:val="000000"/>
          <w:sz w:val="22"/>
          <w:szCs w:val="22"/>
        </w:rPr>
        <w:t>einer</w:t>
      </w:r>
      <w:r w:rsidRPr="00102A01">
        <w:rPr>
          <w:color w:val="000000"/>
          <w:sz w:val="22"/>
          <w:szCs w:val="22"/>
        </w:rPr>
        <w:t xml:space="preserve"> </w:t>
      </w:r>
      <w:r>
        <w:rPr>
          <w:color w:val="000000"/>
          <w:sz w:val="22"/>
          <w:szCs w:val="22"/>
        </w:rPr>
        <w:t xml:space="preserve">ersten </w:t>
      </w:r>
      <w:r w:rsidRPr="00102A01">
        <w:rPr>
          <w:color w:val="000000"/>
          <w:sz w:val="22"/>
          <w:szCs w:val="22"/>
        </w:rPr>
        <w:t xml:space="preserve">Orientierung an den Corona-Regelungen übergeordneter Instanzen (Europäische Group of Notified Bodies, DIBt, DAkkS, EA) im März/April 2020 und der Integration entsprechender Regeln in das eigene akkreditierte Qualitätsmanagement-System etablierte die QDB als weitere </w:t>
      </w:r>
      <w:r>
        <w:rPr>
          <w:color w:val="000000"/>
          <w:sz w:val="22"/>
          <w:szCs w:val="22"/>
        </w:rPr>
        <w:t>O</w:t>
      </w:r>
      <w:r w:rsidRPr="00102A01">
        <w:rPr>
          <w:color w:val="000000"/>
          <w:sz w:val="22"/>
          <w:szCs w:val="22"/>
        </w:rPr>
        <w:t xml:space="preserve">ption - neben der Vor-Ort-Überwachung - die Fernüberwachung </w:t>
      </w:r>
      <w:r w:rsidR="00B30874">
        <w:rPr>
          <w:color w:val="000000"/>
          <w:sz w:val="22"/>
          <w:szCs w:val="22"/>
        </w:rPr>
        <w:t>per Webkonferenz</w:t>
      </w:r>
      <w:r w:rsidRPr="00102A01">
        <w:rPr>
          <w:color w:val="000000"/>
          <w:sz w:val="22"/>
          <w:szCs w:val="22"/>
        </w:rPr>
        <w:t xml:space="preserve">. </w:t>
      </w:r>
      <w:r>
        <w:rPr>
          <w:color w:val="000000"/>
          <w:sz w:val="22"/>
          <w:szCs w:val="22"/>
        </w:rPr>
        <w:t xml:space="preserve">Bei der Verfahrensauswahl orientiert man sich an den geltenden Kontaktbeschränkungen der Behörden und </w:t>
      </w:r>
      <w:r w:rsidR="005E3D1C">
        <w:rPr>
          <w:color w:val="000000"/>
          <w:sz w:val="22"/>
          <w:szCs w:val="22"/>
        </w:rPr>
        <w:t xml:space="preserve">den Vorgaben </w:t>
      </w:r>
      <w:r>
        <w:rPr>
          <w:color w:val="000000"/>
          <w:sz w:val="22"/>
          <w:szCs w:val="22"/>
        </w:rPr>
        <w:t xml:space="preserve">der </w:t>
      </w:r>
      <w:r w:rsidR="00B30874">
        <w:rPr>
          <w:color w:val="000000"/>
          <w:sz w:val="22"/>
          <w:szCs w:val="22"/>
        </w:rPr>
        <w:t>zu überwachenden U</w:t>
      </w:r>
      <w:r>
        <w:rPr>
          <w:color w:val="000000"/>
          <w:sz w:val="22"/>
          <w:szCs w:val="22"/>
        </w:rPr>
        <w:t xml:space="preserve">nternehmen. </w:t>
      </w:r>
    </w:p>
    <w:p w14:paraId="18B02F8A" w14:textId="7F7FB66F" w:rsidR="00102A01" w:rsidRDefault="00102A01" w:rsidP="00D76979">
      <w:pPr>
        <w:pStyle w:val="12"/>
        <w:suppressAutoHyphens/>
        <w:spacing w:line="348" w:lineRule="auto"/>
        <w:jc w:val="both"/>
        <w:rPr>
          <w:color w:val="000000"/>
          <w:sz w:val="22"/>
          <w:szCs w:val="22"/>
        </w:rPr>
      </w:pPr>
      <w:r w:rsidRPr="00102A01">
        <w:rPr>
          <w:color w:val="000000"/>
          <w:sz w:val="22"/>
          <w:szCs w:val="22"/>
        </w:rPr>
        <w:t>Durch die sehr gute technische Ausstattung</w:t>
      </w:r>
      <w:r w:rsidR="00EA0F35">
        <w:rPr>
          <w:color w:val="000000"/>
          <w:sz w:val="22"/>
          <w:szCs w:val="22"/>
        </w:rPr>
        <w:t>, so Norbert Schröter, geschäftsführendes Vorstandsmitglied,</w:t>
      </w:r>
      <w:r w:rsidR="00807C24">
        <w:rPr>
          <w:color w:val="000000"/>
          <w:sz w:val="22"/>
          <w:szCs w:val="22"/>
        </w:rPr>
        <w:t xml:space="preserve"> </w:t>
      </w:r>
      <w:r w:rsidR="005E3D1C">
        <w:rPr>
          <w:color w:val="000000"/>
          <w:sz w:val="22"/>
          <w:szCs w:val="22"/>
        </w:rPr>
        <w:t>kann</w:t>
      </w:r>
      <w:r w:rsidRPr="00102A01">
        <w:rPr>
          <w:color w:val="000000"/>
          <w:sz w:val="22"/>
          <w:szCs w:val="22"/>
        </w:rPr>
        <w:t xml:space="preserve"> die Überwachungs- und Zertifizierungsarbeit nahtlos im Mobile Work oder </w:t>
      </w:r>
      <w:r w:rsidR="005E3D1C">
        <w:rPr>
          <w:color w:val="000000"/>
          <w:sz w:val="22"/>
          <w:szCs w:val="22"/>
        </w:rPr>
        <w:t>zeitweise</w:t>
      </w:r>
      <w:r w:rsidRPr="00102A01">
        <w:rPr>
          <w:color w:val="000000"/>
          <w:sz w:val="22"/>
          <w:szCs w:val="22"/>
        </w:rPr>
        <w:t xml:space="preserve"> im Büro</w:t>
      </w:r>
      <w:r w:rsidR="005E3D1C">
        <w:rPr>
          <w:color w:val="000000"/>
          <w:sz w:val="22"/>
          <w:szCs w:val="22"/>
        </w:rPr>
        <w:t xml:space="preserve"> in Frankfurt</w:t>
      </w:r>
      <w:r w:rsidRPr="00102A01">
        <w:rPr>
          <w:color w:val="000000"/>
          <w:sz w:val="22"/>
          <w:szCs w:val="22"/>
        </w:rPr>
        <w:t xml:space="preserve"> durchgeführt werden. </w:t>
      </w:r>
      <w:r w:rsidR="005E3D1C">
        <w:rPr>
          <w:color w:val="000000"/>
          <w:sz w:val="22"/>
          <w:szCs w:val="22"/>
        </w:rPr>
        <w:t>Dabei</w:t>
      </w:r>
      <w:r w:rsidRPr="00102A01">
        <w:rPr>
          <w:color w:val="000000"/>
          <w:sz w:val="22"/>
          <w:szCs w:val="22"/>
        </w:rPr>
        <w:t xml:space="preserve"> war </w:t>
      </w:r>
      <w:r w:rsidR="005E3D1C">
        <w:rPr>
          <w:color w:val="000000"/>
          <w:sz w:val="22"/>
          <w:szCs w:val="22"/>
        </w:rPr>
        <w:t xml:space="preserve">und ist </w:t>
      </w:r>
      <w:r w:rsidRPr="00102A01">
        <w:rPr>
          <w:color w:val="000000"/>
          <w:sz w:val="22"/>
          <w:szCs w:val="22"/>
        </w:rPr>
        <w:t xml:space="preserve">der Zugriff auf alle notwendigen Daten sichergestellt, da </w:t>
      </w:r>
      <w:r w:rsidR="005E3D1C">
        <w:rPr>
          <w:color w:val="000000"/>
          <w:sz w:val="22"/>
          <w:szCs w:val="22"/>
        </w:rPr>
        <w:t>ein</w:t>
      </w:r>
      <w:r w:rsidRPr="00102A01">
        <w:rPr>
          <w:color w:val="000000"/>
          <w:sz w:val="22"/>
          <w:szCs w:val="22"/>
        </w:rPr>
        <w:t xml:space="preserve"> Großteil der Dokumente schon vor 2020 digitalisiert </w:t>
      </w:r>
      <w:r w:rsidR="005E3D1C">
        <w:rPr>
          <w:color w:val="000000"/>
          <w:sz w:val="22"/>
          <w:szCs w:val="22"/>
        </w:rPr>
        <w:t>wurde</w:t>
      </w:r>
      <w:r w:rsidRPr="00102A01">
        <w:rPr>
          <w:color w:val="000000"/>
          <w:sz w:val="22"/>
          <w:szCs w:val="22"/>
        </w:rPr>
        <w:t xml:space="preserve"> bzw. die Dokumente </w:t>
      </w:r>
      <w:r w:rsidR="005E3D1C">
        <w:rPr>
          <w:color w:val="000000"/>
          <w:sz w:val="22"/>
          <w:szCs w:val="22"/>
        </w:rPr>
        <w:t xml:space="preserve">aktuell </w:t>
      </w:r>
      <w:r w:rsidRPr="00102A01">
        <w:rPr>
          <w:color w:val="000000"/>
          <w:sz w:val="22"/>
          <w:szCs w:val="22"/>
        </w:rPr>
        <w:t xml:space="preserve">in digitaler Form zur Verfügung gestellt werden. Im Rahmen der im März 2021 durchgeführten DAkkS-Regelüberwachung, von der </w:t>
      </w:r>
      <w:r w:rsidR="005E3D1C">
        <w:rPr>
          <w:color w:val="000000"/>
          <w:sz w:val="22"/>
          <w:szCs w:val="22"/>
        </w:rPr>
        <w:lastRenderedPageBreak/>
        <w:t>Behörde selbst</w:t>
      </w:r>
      <w:r w:rsidRPr="00102A01">
        <w:rPr>
          <w:color w:val="000000"/>
          <w:sz w:val="22"/>
          <w:szCs w:val="22"/>
        </w:rPr>
        <w:t xml:space="preserve"> als Fernüberwachung durchgeführt, wurde das Vorgehen der QDB in vollem Umfang bestätigt.</w:t>
      </w:r>
    </w:p>
    <w:p w14:paraId="73CE9285" w14:textId="72238E43" w:rsidR="00102A01" w:rsidRDefault="0003644B" w:rsidP="00D76979">
      <w:pPr>
        <w:pStyle w:val="12"/>
        <w:suppressAutoHyphens/>
        <w:spacing w:line="348" w:lineRule="auto"/>
        <w:jc w:val="both"/>
        <w:rPr>
          <w:color w:val="000000"/>
          <w:sz w:val="22"/>
          <w:szCs w:val="22"/>
        </w:rPr>
      </w:pPr>
      <w:r w:rsidRPr="0003644B">
        <w:rPr>
          <w:color w:val="000000"/>
          <w:sz w:val="22"/>
          <w:szCs w:val="22"/>
        </w:rPr>
        <w:t>Alle Anforderungen des akkreditierten Zertifizierungsprogramms gelten auch während der Pandemie unverändert weiter. Weder für die Hersteller noch für die QDB gab und gibt es diesbezüglich Erleichterungen oder Einschränkungen.</w:t>
      </w:r>
      <w:r>
        <w:rPr>
          <w:color w:val="000000"/>
          <w:sz w:val="22"/>
          <w:szCs w:val="22"/>
        </w:rPr>
        <w:t xml:space="preserve"> Auch Detailschritte des Prüfprozesses </w:t>
      </w:r>
      <w:r w:rsidR="00F770A7">
        <w:rPr>
          <w:color w:val="000000"/>
          <w:sz w:val="22"/>
          <w:szCs w:val="22"/>
        </w:rPr>
        <w:t xml:space="preserve">können realisiert werden: Erforderliche Probeentnahmen beispielsweise überwacht die QDB per Live-Video. </w:t>
      </w:r>
      <w:r>
        <w:rPr>
          <w:color w:val="000000"/>
          <w:sz w:val="22"/>
          <w:szCs w:val="22"/>
        </w:rPr>
        <w:t xml:space="preserve">Im Ergebnis bedeutet dies für die </w:t>
      </w:r>
      <w:r w:rsidR="00F770A7">
        <w:rPr>
          <w:color w:val="000000"/>
          <w:sz w:val="22"/>
          <w:szCs w:val="22"/>
        </w:rPr>
        <w:t>überwachten Unternehmen und nachfolgend für deren Kunden</w:t>
      </w:r>
      <w:r>
        <w:rPr>
          <w:color w:val="000000"/>
          <w:sz w:val="22"/>
          <w:szCs w:val="22"/>
        </w:rPr>
        <w:t xml:space="preserve"> auch unter Pandemie-Bedingungen höchste Produktsicherheit und zertifizierte Qualität. </w:t>
      </w:r>
    </w:p>
    <w:p w14:paraId="01EFFA08" w14:textId="6E57B635" w:rsidR="0003644B" w:rsidRDefault="0003644B" w:rsidP="00D76979">
      <w:pPr>
        <w:pStyle w:val="12"/>
        <w:suppressAutoHyphens/>
        <w:spacing w:line="348" w:lineRule="auto"/>
        <w:jc w:val="both"/>
        <w:rPr>
          <w:color w:val="000000"/>
          <w:sz w:val="22"/>
          <w:szCs w:val="22"/>
        </w:rPr>
      </w:pPr>
    </w:p>
    <w:p w14:paraId="74B25955" w14:textId="77777777" w:rsidR="00F770A7" w:rsidRPr="00F770A7" w:rsidRDefault="00F770A7" w:rsidP="00F770A7">
      <w:pPr>
        <w:pStyle w:val="12"/>
        <w:suppressAutoHyphens/>
        <w:spacing w:line="348" w:lineRule="auto"/>
        <w:jc w:val="both"/>
        <w:rPr>
          <w:b/>
          <w:bCs/>
          <w:color w:val="000000"/>
          <w:sz w:val="22"/>
          <w:szCs w:val="22"/>
        </w:rPr>
      </w:pPr>
      <w:r w:rsidRPr="00F770A7">
        <w:rPr>
          <w:b/>
          <w:bCs/>
          <w:color w:val="000000"/>
          <w:sz w:val="22"/>
          <w:szCs w:val="22"/>
        </w:rPr>
        <w:t>Was macht die QDB im Rahmen einer 2+ Zertifizierung?</w:t>
      </w:r>
    </w:p>
    <w:p w14:paraId="1B003155" w14:textId="11BC6539" w:rsidR="00F770A7" w:rsidRDefault="00F770A7" w:rsidP="009138D0">
      <w:pPr>
        <w:pStyle w:val="12"/>
        <w:suppressAutoHyphens/>
        <w:spacing w:line="348" w:lineRule="auto"/>
        <w:jc w:val="both"/>
        <w:rPr>
          <w:color w:val="000000"/>
          <w:sz w:val="22"/>
          <w:szCs w:val="22"/>
        </w:rPr>
      </w:pPr>
      <w:r w:rsidRPr="00F770A7">
        <w:rPr>
          <w:color w:val="000000"/>
          <w:sz w:val="22"/>
          <w:szCs w:val="22"/>
        </w:rPr>
        <w:t xml:space="preserve">Die QDB </w:t>
      </w:r>
      <w:r w:rsidR="009138D0">
        <w:rPr>
          <w:color w:val="000000"/>
          <w:sz w:val="22"/>
          <w:szCs w:val="22"/>
        </w:rPr>
        <w:t>führt</w:t>
      </w:r>
      <w:r w:rsidRPr="00F770A7">
        <w:rPr>
          <w:color w:val="000000"/>
          <w:sz w:val="22"/>
          <w:szCs w:val="22"/>
        </w:rPr>
        <w:t xml:space="preserve"> als akkreditierte und europäisch notifizierte Stelle Überwachungen und Zertifizierungen im AVCP-System 2+ (Assessment and Verification of Constancy of Performance) gemäß </w:t>
      </w:r>
      <w:r>
        <w:rPr>
          <w:color w:val="000000"/>
          <w:sz w:val="22"/>
          <w:szCs w:val="22"/>
        </w:rPr>
        <w:t>Bauproduktenverordnung (</w:t>
      </w:r>
      <w:r w:rsidRPr="00F770A7">
        <w:rPr>
          <w:color w:val="000000"/>
          <w:sz w:val="22"/>
          <w:szCs w:val="22"/>
        </w:rPr>
        <w:t>BauPVO</w:t>
      </w:r>
      <w:r>
        <w:rPr>
          <w:color w:val="000000"/>
          <w:sz w:val="22"/>
          <w:szCs w:val="22"/>
        </w:rPr>
        <w:t>)</w:t>
      </w:r>
      <w:r w:rsidRPr="00F770A7">
        <w:rPr>
          <w:color w:val="000000"/>
          <w:sz w:val="22"/>
          <w:szCs w:val="22"/>
        </w:rPr>
        <w:t xml:space="preserve"> u.a. für die harmonisierten Normen EN 934 (Betonzusatzmittel) und EN 1504 (Schutz- und Instandsetzungsprodukte für Betontragwerke) durch. </w:t>
      </w:r>
    </w:p>
    <w:p w14:paraId="645D29A9" w14:textId="2C6FEE8E" w:rsidR="005A4749" w:rsidRPr="00F770A7" w:rsidRDefault="005A4749" w:rsidP="005A4749">
      <w:pPr>
        <w:pStyle w:val="12"/>
        <w:suppressAutoHyphens/>
        <w:spacing w:line="348" w:lineRule="auto"/>
        <w:jc w:val="both"/>
        <w:rPr>
          <w:color w:val="000000"/>
          <w:sz w:val="22"/>
          <w:szCs w:val="22"/>
        </w:rPr>
      </w:pPr>
      <w:r>
        <w:rPr>
          <w:color w:val="000000"/>
          <w:sz w:val="22"/>
          <w:szCs w:val="22"/>
        </w:rPr>
        <w:t>Gegenstand</w:t>
      </w:r>
      <w:r w:rsidRPr="00F770A7">
        <w:rPr>
          <w:color w:val="000000"/>
          <w:sz w:val="22"/>
          <w:szCs w:val="22"/>
        </w:rPr>
        <w:t xml:space="preserve"> des Verfahrens</w:t>
      </w:r>
      <w:r>
        <w:rPr>
          <w:color w:val="000000"/>
          <w:sz w:val="22"/>
          <w:szCs w:val="22"/>
        </w:rPr>
        <w:t xml:space="preserve"> ist vor allem die w</w:t>
      </w:r>
      <w:r w:rsidRPr="00F770A7">
        <w:rPr>
          <w:color w:val="000000"/>
          <w:sz w:val="22"/>
          <w:szCs w:val="22"/>
        </w:rPr>
        <w:t>erksbezogene Überwachung und Zertifizierung der WPK</w:t>
      </w:r>
      <w:r>
        <w:rPr>
          <w:color w:val="000000"/>
          <w:sz w:val="22"/>
          <w:szCs w:val="22"/>
        </w:rPr>
        <w:t>. B</w:t>
      </w:r>
      <w:r w:rsidRPr="00F770A7">
        <w:rPr>
          <w:color w:val="000000"/>
          <w:sz w:val="22"/>
          <w:szCs w:val="22"/>
        </w:rPr>
        <w:t xml:space="preserve">ei Bedarf </w:t>
      </w:r>
      <w:r>
        <w:rPr>
          <w:color w:val="000000"/>
          <w:sz w:val="22"/>
          <w:szCs w:val="22"/>
        </w:rPr>
        <w:t>kann der</w:t>
      </w:r>
      <w:r w:rsidRPr="00F770A7">
        <w:rPr>
          <w:color w:val="000000"/>
          <w:sz w:val="22"/>
          <w:szCs w:val="22"/>
        </w:rPr>
        <w:t xml:space="preserve"> Hersteller </w:t>
      </w:r>
      <w:r>
        <w:rPr>
          <w:color w:val="000000"/>
          <w:sz w:val="22"/>
          <w:szCs w:val="22"/>
        </w:rPr>
        <w:t xml:space="preserve">die WPK dann </w:t>
      </w:r>
      <w:r w:rsidRPr="00F770A7">
        <w:rPr>
          <w:color w:val="000000"/>
          <w:sz w:val="22"/>
          <w:szCs w:val="22"/>
        </w:rPr>
        <w:t>optimier</w:t>
      </w:r>
      <w:r>
        <w:rPr>
          <w:color w:val="000000"/>
          <w:sz w:val="22"/>
          <w:szCs w:val="22"/>
        </w:rPr>
        <w:t xml:space="preserve">en mit dem Ziel eines </w:t>
      </w:r>
      <w:r w:rsidRPr="00F770A7">
        <w:rPr>
          <w:color w:val="000000"/>
          <w:sz w:val="22"/>
          <w:szCs w:val="22"/>
        </w:rPr>
        <w:t>funktionierende</w:t>
      </w:r>
      <w:r>
        <w:rPr>
          <w:color w:val="000000"/>
          <w:sz w:val="22"/>
          <w:szCs w:val="22"/>
        </w:rPr>
        <w:t>n</w:t>
      </w:r>
      <w:r w:rsidRPr="00F770A7">
        <w:rPr>
          <w:color w:val="000000"/>
          <w:sz w:val="22"/>
          <w:szCs w:val="22"/>
        </w:rPr>
        <w:t xml:space="preserve">, </w:t>
      </w:r>
      <w:r>
        <w:rPr>
          <w:color w:val="000000"/>
          <w:sz w:val="22"/>
          <w:szCs w:val="22"/>
        </w:rPr>
        <w:t>belastbaren</w:t>
      </w:r>
      <w:r w:rsidRPr="00F770A7">
        <w:rPr>
          <w:color w:val="000000"/>
          <w:sz w:val="22"/>
          <w:szCs w:val="22"/>
        </w:rPr>
        <w:t xml:space="preserve"> und lückenlose</w:t>
      </w:r>
      <w:r>
        <w:rPr>
          <w:color w:val="000000"/>
          <w:sz w:val="22"/>
          <w:szCs w:val="22"/>
        </w:rPr>
        <w:t>n</w:t>
      </w:r>
      <w:r w:rsidRPr="00F770A7">
        <w:rPr>
          <w:color w:val="000000"/>
          <w:sz w:val="22"/>
          <w:szCs w:val="22"/>
        </w:rPr>
        <w:t xml:space="preserve"> Qualitätssicherungssystem</w:t>
      </w:r>
      <w:r>
        <w:rPr>
          <w:color w:val="000000"/>
          <w:sz w:val="22"/>
          <w:szCs w:val="22"/>
        </w:rPr>
        <w:t xml:space="preserve">s. Wichtigster Vorteil für die Marktteilnehmer: </w:t>
      </w:r>
      <w:r w:rsidRPr="00F770A7">
        <w:rPr>
          <w:color w:val="000000"/>
          <w:sz w:val="22"/>
          <w:szCs w:val="22"/>
        </w:rPr>
        <w:t>Fehlerhafte Produkte kommen erst gar nicht in den Handel.</w:t>
      </w:r>
      <w:r>
        <w:rPr>
          <w:color w:val="000000"/>
          <w:sz w:val="22"/>
          <w:szCs w:val="22"/>
        </w:rPr>
        <w:t xml:space="preserve"> Bei der Überwachung durch die QDB rücken auch die t</w:t>
      </w:r>
      <w:r w:rsidRPr="00F770A7">
        <w:rPr>
          <w:color w:val="000000"/>
          <w:sz w:val="22"/>
          <w:szCs w:val="22"/>
        </w:rPr>
        <w:t>echnische</w:t>
      </w:r>
      <w:r>
        <w:rPr>
          <w:color w:val="000000"/>
          <w:sz w:val="22"/>
          <w:szCs w:val="22"/>
        </w:rPr>
        <w:t>n</w:t>
      </w:r>
      <w:r w:rsidRPr="00F770A7">
        <w:rPr>
          <w:color w:val="000000"/>
          <w:sz w:val="22"/>
          <w:szCs w:val="22"/>
        </w:rPr>
        <w:t xml:space="preserve"> und personelle</w:t>
      </w:r>
      <w:r>
        <w:rPr>
          <w:color w:val="000000"/>
          <w:sz w:val="22"/>
          <w:szCs w:val="22"/>
        </w:rPr>
        <w:t>n</w:t>
      </w:r>
      <w:r w:rsidRPr="00F770A7">
        <w:rPr>
          <w:color w:val="000000"/>
          <w:sz w:val="22"/>
          <w:szCs w:val="22"/>
        </w:rPr>
        <w:t xml:space="preserve"> Voraussetzungen beim Hersteller</w:t>
      </w:r>
      <w:r>
        <w:rPr>
          <w:color w:val="000000"/>
          <w:sz w:val="22"/>
          <w:szCs w:val="22"/>
        </w:rPr>
        <w:t xml:space="preserve"> </w:t>
      </w:r>
      <w:r w:rsidRPr="00F770A7">
        <w:rPr>
          <w:color w:val="000000"/>
          <w:sz w:val="22"/>
          <w:szCs w:val="22"/>
        </w:rPr>
        <w:t>in den Vordergrund</w:t>
      </w:r>
      <w:r>
        <w:rPr>
          <w:color w:val="000000"/>
          <w:sz w:val="22"/>
          <w:szCs w:val="22"/>
        </w:rPr>
        <w:t xml:space="preserve"> und können unter Umständen optimiert werden. </w:t>
      </w:r>
      <w:r w:rsidRPr="00F770A7">
        <w:rPr>
          <w:color w:val="000000"/>
          <w:sz w:val="22"/>
          <w:szCs w:val="22"/>
        </w:rPr>
        <w:t xml:space="preserve">Die Produktverantwortung bleibt </w:t>
      </w:r>
      <w:r>
        <w:rPr>
          <w:color w:val="000000"/>
          <w:sz w:val="22"/>
          <w:szCs w:val="22"/>
        </w:rPr>
        <w:t xml:space="preserve">letztlich immer </w:t>
      </w:r>
      <w:r w:rsidRPr="00F770A7">
        <w:rPr>
          <w:color w:val="000000"/>
          <w:sz w:val="22"/>
          <w:szCs w:val="22"/>
        </w:rPr>
        <w:t>beim Hersteller</w:t>
      </w:r>
      <w:r>
        <w:rPr>
          <w:color w:val="000000"/>
          <w:sz w:val="22"/>
          <w:szCs w:val="22"/>
        </w:rPr>
        <w:t xml:space="preserve">. Nach der </w:t>
      </w:r>
      <w:r w:rsidRPr="00F770A7">
        <w:rPr>
          <w:color w:val="000000"/>
          <w:sz w:val="22"/>
          <w:szCs w:val="22"/>
        </w:rPr>
        <w:t>Antragstellung des Kunden (Mitglieder oder Vertragspartner)</w:t>
      </w:r>
      <w:r>
        <w:rPr>
          <w:color w:val="000000"/>
          <w:sz w:val="22"/>
          <w:szCs w:val="22"/>
        </w:rPr>
        <w:t xml:space="preserve"> erfolgt </w:t>
      </w:r>
      <w:r w:rsidR="00F51175">
        <w:rPr>
          <w:color w:val="000000"/>
          <w:sz w:val="22"/>
          <w:szCs w:val="22"/>
        </w:rPr>
        <w:t>zuerst</w:t>
      </w:r>
      <w:r>
        <w:rPr>
          <w:color w:val="000000"/>
          <w:sz w:val="22"/>
          <w:szCs w:val="22"/>
        </w:rPr>
        <w:t xml:space="preserve"> eine Erstinspektion </w:t>
      </w:r>
      <w:r w:rsidR="00480C4E">
        <w:rPr>
          <w:color w:val="000000"/>
          <w:sz w:val="22"/>
          <w:szCs w:val="22"/>
        </w:rPr>
        <w:t>und anschließend eine</w:t>
      </w:r>
      <w:r>
        <w:rPr>
          <w:color w:val="000000"/>
          <w:sz w:val="22"/>
          <w:szCs w:val="22"/>
        </w:rPr>
        <w:t xml:space="preserve"> jährliche Regelüberwachung.</w:t>
      </w:r>
    </w:p>
    <w:p w14:paraId="71714345" w14:textId="77777777" w:rsidR="00F770A7" w:rsidRPr="00F770A7" w:rsidRDefault="00F770A7" w:rsidP="00F770A7">
      <w:pPr>
        <w:pStyle w:val="12"/>
        <w:suppressAutoHyphens/>
        <w:spacing w:line="348" w:lineRule="auto"/>
        <w:jc w:val="both"/>
        <w:rPr>
          <w:color w:val="000000"/>
          <w:sz w:val="22"/>
          <w:szCs w:val="22"/>
        </w:rPr>
      </w:pPr>
    </w:p>
    <w:p w14:paraId="212EB384" w14:textId="7C57F46B" w:rsidR="00F770A7" w:rsidRPr="009138D0" w:rsidRDefault="00F770A7" w:rsidP="00F770A7">
      <w:pPr>
        <w:pStyle w:val="12"/>
        <w:suppressAutoHyphens/>
        <w:spacing w:line="348" w:lineRule="auto"/>
        <w:jc w:val="both"/>
        <w:rPr>
          <w:b/>
          <w:bCs/>
          <w:color w:val="000000"/>
          <w:sz w:val="22"/>
          <w:szCs w:val="22"/>
        </w:rPr>
      </w:pPr>
      <w:r w:rsidRPr="009138D0">
        <w:rPr>
          <w:b/>
          <w:bCs/>
          <w:color w:val="000000"/>
          <w:sz w:val="22"/>
          <w:szCs w:val="22"/>
        </w:rPr>
        <w:t>Erstinspektion</w:t>
      </w:r>
    </w:p>
    <w:p w14:paraId="17A995C3" w14:textId="5D1F75A1" w:rsidR="00F770A7" w:rsidRPr="00F770A7" w:rsidRDefault="009138D0" w:rsidP="00F770A7">
      <w:pPr>
        <w:pStyle w:val="12"/>
        <w:suppressAutoHyphens/>
        <w:spacing w:line="348" w:lineRule="auto"/>
        <w:jc w:val="both"/>
        <w:rPr>
          <w:color w:val="000000"/>
          <w:sz w:val="22"/>
          <w:szCs w:val="22"/>
        </w:rPr>
      </w:pPr>
      <w:r>
        <w:rPr>
          <w:color w:val="000000"/>
          <w:sz w:val="22"/>
          <w:szCs w:val="22"/>
        </w:rPr>
        <w:t xml:space="preserve">Sie umfasst die </w:t>
      </w:r>
      <w:r w:rsidR="00F770A7" w:rsidRPr="00F770A7">
        <w:rPr>
          <w:color w:val="000000"/>
          <w:sz w:val="22"/>
          <w:szCs w:val="22"/>
        </w:rPr>
        <w:t xml:space="preserve">Prüfung der für die </w:t>
      </w:r>
      <w:r w:rsidR="0039135C">
        <w:rPr>
          <w:color w:val="000000"/>
          <w:sz w:val="22"/>
          <w:szCs w:val="22"/>
        </w:rPr>
        <w:t>w</w:t>
      </w:r>
      <w:r>
        <w:rPr>
          <w:color w:val="000000"/>
          <w:sz w:val="22"/>
          <w:szCs w:val="22"/>
        </w:rPr>
        <w:t>erkseigene</w:t>
      </w:r>
      <w:r w:rsidR="0039135C">
        <w:rPr>
          <w:color w:val="000000"/>
          <w:sz w:val="22"/>
          <w:szCs w:val="22"/>
        </w:rPr>
        <w:t>n</w:t>
      </w:r>
      <w:r>
        <w:rPr>
          <w:color w:val="000000"/>
          <w:sz w:val="22"/>
          <w:szCs w:val="22"/>
        </w:rPr>
        <w:t xml:space="preserve"> Produktionskontrolle (</w:t>
      </w:r>
      <w:r w:rsidR="00F770A7" w:rsidRPr="00F770A7">
        <w:rPr>
          <w:color w:val="000000"/>
          <w:sz w:val="22"/>
          <w:szCs w:val="22"/>
        </w:rPr>
        <w:t>WPK</w:t>
      </w:r>
      <w:r>
        <w:rPr>
          <w:color w:val="000000"/>
          <w:sz w:val="22"/>
          <w:szCs w:val="22"/>
        </w:rPr>
        <w:t>)</w:t>
      </w:r>
      <w:r w:rsidR="00F770A7" w:rsidRPr="00F770A7">
        <w:rPr>
          <w:color w:val="000000"/>
          <w:sz w:val="22"/>
          <w:szCs w:val="22"/>
        </w:rPr>
        <w:t xml:space="preserve"> relevanten Dokumente, insbesondere des Produktions-Kontroll-Handbuchs (QM-Handbuch, WPK-Handbuch) hinsichtlich Verfügbarkeit, Aktualität und Inhalt von Verfahrens</w:t>
      </w:r>
      <w:r w:rsidR="005A4749">
        <w:rPr>
          <w:color w:val="000000"/>
          <w:sz w:val="22"/>
          <w:szCs w:val="22"/>
        </w:rPr>
        <w:t>- und</w:t>
      </w:r>
      <w:r w:rsidR="00F770A7" w:rsidRPr="00F770A7">
        <w:rPr>
          <w:color w:val="000000"/>
          <w:sz w:val="22"/>
          <w:szCs w:val="22"/>
        </w:rPr>
        <w:t xml:space="preserve"> Prüfanweisungen, Prüfplan, Prüfmittelüberwachung, nicht konforme Produkte, Lagerung</w:t>
      </w:r>
      <w:r w:rsidR="005A4749">
        <w:rPr>
          <w:color w:val="000000"/>
          <w:sz w:val="22"/>
          <w:szCs w:val="22"/>
        </w:rPr>
        <w:t xml:space="preserve"> </w:t>
      </w:r>
      <w:r w:rsidR="00F770A7" w:rsidRPr="00F770A7">
        <w:rPr>
          <w:color w:val="000000"/>
          <w:sz w:val="22"/>
          <w:szCs w:val="22"/>
        </w:rPr>
        <w:t>usw.</w:t>
      </w:r>
    </w:p>
    <w:p w14:paraId="283FE309" w14:textId="1AF09C99" w:rsidR="00F770A7" w:rsidRPr="00F770A7" w:rsidRDefault="00F770A7" w:rsidP="00F770A7">
      <w:pPr>
        <w:pStyle w:val="12"/>
        <w:suppressAutoHyphens/>
        <w:spacing w:line="348" w:lineRule="auto"/>
        <w:jc w:val="both"/>
        <w:rPr>
          <w:color w:val="000000"/>
          <w:sz w:val="22"/>
          <w:szCs w:val="22"/>
        </w:rPr>
      </w:pPr>
      <w:r w:rsidRPr="00F770A7">
        <w:rPr>
          <w:color w:val="000000"/>
          <w:sz w:val="22"/>
          <w:szCs w:val="22"/>
        </w:rPr>
        <w:lastRenderedPageBreak/>
        <w:t>Überprüf</w:t>
      </w:r>
      <w:r w:rsidR="009138D0">
        <w:rPr>
          <w:color w:val="000000"/>
          <w:sz w:val="22"/>
          <w:szCs w:val="22"/>
        </w:rPr>
        <w:t>t werden</w:t>
      </w:r>
      <w:r w:rsidRPr="00F770A7">
        <w:rPr>
          <w:color w:val="000000"/>
          <w:sz w:val="22"/>
          <w:szCs w:val="22"/>
        </w:rPr>
        <w:t xml:space="preserve"> </w:t>
      </w:r>
      <w:r w:rsidR="009138D0">
        <w:rPr>
          <w:color w:val="000000"/>
          <w:sz w:val="22"/>
          <w:szCs w:val="22"/>
        </w:rPr>
        <w:t xml:space="preserve">außerdem unter anderem </w:t>
      </w:r>
      <w:r w:rsidRPr="00F770A7">
        <w:rPr>
          <w:color w:val="000000"/>
          <w:sz w:val="22"/>
          <w:szCs w:val="22"/>
        </w:rPr>
        <w:t xml:space="preserve">Fachkompetenz und Schulungsstand des WPK-Personals </w:t>
      </w:r>
      <w:r w:rsidR="009138D0">
        <w:rPr>
          <w:color w:val="000000"/>
          <w:sz w:val="22"/>
          <w:szCs w:val="22"/>
        </w:rPr>
        <w:t>und es erfolgt ein R</w:t>
      </w:r>
      <w:r w:rsidRPr="00F770A7">
        <w:rPr>
          <w:color w:val="000000"/>
          <w:sz w:val="22"/>
          <w:szCs w:val="22"/>
        </w:rPr>
        <w:t>undgang durch Produktion und WPK-Labo</w:t>
      </w:r>
      <w:r w:rsidR="009138D0">
        <w:rPr>
          <w:color w:val="000000"/>
          <w:sz w:val="22"/>
          <w:szCs w:val="22"/>
        </w:rPr>
        <w:t xml:space="preserve">r mit </w:t>
      </w:r>
      <w:r w:rsidRPr="00F770A7">
        <w:rPr>
          <w:color w:val="000000"/>
          <w:sz w:val="22"/>
          <w:szCs w:val="22"/>
        </w:rPr>
        <w:t>Inspektion der erforderlichen Prüfmittel, Anlagen und Ausrüstungen</w:t>
      </w:r>
      <w:r w:rsidR="009138D0">
        <w:rPr>
          <w:color w:val="000000"/>
          <w:sz w:val="22"/>
          <w:szCs w:val="22"/>
        </w:rPr>
        <w:t>.</w:t>
      </w:r>
    </w:p>
    <w:p w14:paraId="4CE5EAB4" w14:textId="2756758D" w:rsidR="00F770A7" w:rsidRDefault="009138D0" w:rsidP="00F770A7">
      <w:pPr>
        <w:pStyle w:val="12"/>
        <w:suppressAutoHyphens/>
        <w:spacing w:line="348" w:lineRule="auto"/>
        <w:jc w:val="both"/>
        <w:rPr>
          <w:color w:val="000000"/>
          <w:sz w:val="22"/>
          <w:szCs w:val="22"/>
        </w:rPr>
      </w:pPr>
      <w:r>
        <w:rPr>
          <w:color w:val="000000"/>
          <w:sz w:val="22"/>
          <w:szCs w:val="22"/>
        </w:rPr>
        <w:t>Wenn</w:t>
      </w:r>
      <w:r w:rsidR="00F770A7" w:rsidRPr="00F770A7">
        <w:rPr>
          <w:color w:val="000000"/>
          <w:sz w:val="22"/>
          <w:szCs w:val="22"/>
        </w:rPr>
        <w:t xml:space="preserve"> alle Voraussetzungen erfüllt sind</w:t>
      </w:r>
      <w:r>
        <w:rPr>
          <w:color w:val="000000"/>
          <w:sz w:val="22"/>
          <w:szCs w:val="22"/>
        </w:rPr>
        <w:t xml:space="preserve">, erteilt die QDB </w:t>
      </w:r>
      <w:r w:rsidR="00F770A7" w:rsidRPr="00F770A7">
        <w:rPr>
          <w:color w:val="000000"/>
          <w:sz w:val="22"/>
          <w:szCs w:val="22"/>
        </w:rPr>
        <w:t xml:space="preserve">ein Zertifikat </w:t>
      </w:r>
      <w:r w:rsidR="00782955">
        <w:rPr>
          <w:color w:val="000000"/>
          <w:sz w:val="22"/>
          <w:szCs w:val="22"/>
        </w:rPr>
        <w:t>der</w:t>
      </w:r>
      <w:r w:rsidR="00F770A7" w:rsidRPr="00F770A7">
        <w:rPr>
          <w:color w:val="000000"/>
          <w:sz w:val="22"/>
          <w:szCs w:val="22"/>
        </w:rPr>
        <w:t xml:space="preserve"> Konformität der werkseigenen Produktionskontrolle unter Anwendung des 4-Augen-Prinzips. Das Zertifikat ist eine Voraussetzung für die CE-Kennzeichnung der entsprechenden Produkte</w:t>
      </w:r>
      <w:r w:rsidR="00E323A1">
        <w:rPr>
          <w:color w:val="000000"/>
          <w:sz w:val="22"/>
          <w:szCs w:val="22"/>
        </w:rPr>
        <w:t xml:space="preserve"> nach der BauPVO</w:t>
      </w:r>
      <w:r w:rsidR="00F770A7" w:rsidRPr="00F770A7">
        <w:rPr>
          <w:color w:val="000000"/>
          <w:sz w:val="22"/>
          <w:szCs w:val="22"/>
        </w:rPr>
        <w:t>.</w:t>
      </w:r>
      <w:r w:rsidR="00D97920">
        <w:rPr>
          <w:color w:val="000000"/>
          <w:sz w:val="22"/>
          <w:szCs w:val="22"/>
        </w:rPr>
        <w:t xml:space="preserve"> </w:t>
      </w:r>
      <w:r w:rsidR="00E818B6">
        <w:rPr>
          <w:color w:val="000000"/>
          <w:sz w:val="22"/>
          <w:szCs w:val="22"/>
        </w:rPr>
        <w:t xml:space="preserve">Dabei gilt für </w:t>
      </w:r>
      <w:r w:rsidR="003E3075">
        <w:rPr>
          <w:color w:val="000000"/>
          <w:sz w:val="22"/>
          <w:szCs w:val="22"/>
        </w:rPr>
        <w:t xml:space="preserve">die </w:t>
      </w:r>
      <w:r w:rsidR="00E818B6">
        <w:rPr>
          <w:color w:val="000000"/>
          <w:sz w:val="22"/>
          <w:szCs w:val="22"/>
        </w:rPr>
        <w:t xml:space="preserve">EN1504-Produkte, dass sie </w:t>
      </w:r>
      <w:r w:rsidR="003E3075">
        <w:rPr>
          <w:color w:val="000000"/>
          <w:sz w:val="22"/>
          <w:szCs w:val="22"/>
        </w:rPr>
        <w:t>(</w:t>
      </w:r>
      <w:r w:rsidR="00E818B6">
        <w:rPr>
          <w:color w:val="000000"/>
          <w:sz w:val="22"/>
          <w:szCs w:val="22"/>
        </w:rPr>
        <w:t>auch</w:t>
      </w:r>
      <w:r w:rsidR="003E3075">
        <w:rPr>
          <w:color w:val="000000"/>
          <w:sz w:val="22"/>
          <w:szCs w:val="22"/>
        </w:rPr>
        <w:t>)</w:t>
      </w:r>
      <w:r w:rsidR="00E818B6">
        <w:rPr>
          <w:color w:val="000000"/>
          <w:sz w:val="22"/>
          <w:szCs w:val="22"/>
        </w:rPr>
        <w:t xml:space="preserve"> in Deutschland frei verwendet werden dürfen, </w:t>
      </w:r>
      <w:r w:rsidR="003E3075">
        <w:rPr>
          <w:color w:val="000000"/>
          <w:sz w:val="22"/>
          <w:szCs w:val="22"/>
        </w:rPr>
        <w:t xml:space="preserve">wenn ihre </w:t>
      </w:r>
      <w:r w:rsidR="00D97920">
        <w:rPr>
          <w:color w:val="000000"/>
          <w:sz w:val="22"/>
          <w:szCs w:val="22"/>
        </w:rPr>
        <w:t xml:space="preserve">Leistungserklärung </w:t>
      </w:r>
      <w:r w:rsidR="003E3075">
        <w:rPr>
          <w:color w:val="000000"/>
          <w:sz w:val="22"/>
          <w:szCs w:val="22"/>
        </w:rPr>
        <w:t xml:space="preserve">nach der BauPVO </w:t>
      </w:r>
      <w:r w:rsidR="00D97920">
        <w:rPr>
          <w:color w:val="000000"/>
          <w:sz w:val="22"/>
          <w:szCs w:val="22"/>
        </w:rPr>
        <w:t>die erforderlichen Angaben</w:t>
      </w:r>
      <w:r w:rsidR="003E3075">
        <w:rPr>
          <w:color w:val="000000"/>
          <w:sz w:val="22"/>
          <w:szCs w:val="22"/>
        </w:rPr>
        <w:t xml:space="preserve"> enthält. Diese Produkte müssen die</w:t>
      </w:r>
      <w:r w:rsidR="00D97920">
        <w:rPr>
          <w:color w:val="000000"/>
          <w:sz w:val="22"/>
          <w:szCs w:val="22"/>
        </w:rPr>
        <w:t xml:space="preserve"> rechtswidrige</w:t>
      </w:r>
      <w:r w:rsidR="003E3075">
        <w:rPr>
          <w:color w:val="000000"/>
          <w:sz w:val="22"/>
          <w:szCs w:val="22"/>
        </w:rPr>
        <w:t>n</w:t>
      </w:r>
      <w:r w:rsidR="00D97920">
        <w:rPr>
          <w:color w:val="000000"/>
          <w:sz w:val="22"/>
          <w:szCs w:val="22"/>
        </w:rPr>
        <w:t xml:space="preserve"> zusätzliche</w:t>
      </w:r>
      <w:r w:rsidR="003E3075">
        <w:rPr>
          <w:color w:val="000000"/>
          <w:sz w:val="22"/>
          <w:szCs w:val="22"/>
        </w:rPr>
        <w:t>n</w:t>
      </w:r>
      <w:r w:rsidR="00D97920">
        <w:rPr>
          <w:color w:val="000000"/>
          <w:sz w:val="22"/>
          <w:szCs w:val="22"/>
        </w:rPr>
        <w:t xml:space="preserve"> Anforderungen nach der </w:t>
      </w:r>
      <w:r w:rsidR="00E818B6">
        <w:rPr>
          <w:color w:val="000000"/>
          <w:sz w:val="22"/>
          <w:szCs w:val="22"/>
        </w:rPr>
        <w:t>„</w:t>
      </w:r>
      <w:r w:rsidR="00E323A1" w:rsidRPr="00E323A1">
        <w:rPr>
          <w:color w:val="000000"/>
          <w:sz w:val="22"/>
          <w:szCs w:val="22"/>
        </w:rPr>
        <w:t>Technische</w:t>
      </w:r>
      <w:r w:rsidR="00E323A1">
        <w:rPr>
          <w:color w:val="000000"/>
          <w:sz w:val="22"/>
          <w:szCs w:val="22"/>
        </w:rPr>
        <w:t>n</w:t>
      </w:r>
      <w:r w:rsidR="00E323A1" w:rsidRPr="00E323A1">
        <w:rPr>
          <w:color w:val="000000"/>
          <w:sz w:val="22"/>
          <w:szCs w:val="22"/>
        </w:rPr>
        <w:t xml:space="preserve"> Regel Instandhaltung von Betonbauwerken</w:t>
      </w:r>
      <w:r w:rsidR="00E818B6">
        <w:rPr>
          <w:color w:val="000000"/>
          <w:sz w:val="22"/>
          <w:szCs w:val="22"/>
        </w:rPr>
        <w:t>“</w:t>
      </w:r>
      <w:r w:rsidR="00E323A1">
        <w:rPr>
          <w:color w:val="000000"/>
          <w:sz w:val="22"/>
          <w:szCs w:val="22"/>
        </w:rPr>
        <w:t xml:space="preserve"> (TR Instandhaltung), die das DIBt im Januar 2021 veröffentlicht hat</w:t>
      </w:r>
      <w:r w:rsidR="003E3075">
        <w:rPr>
          <w:color w:val="000000"/>
          <w:sz w:val="22"/>
          <w:szCs w:val="22"/>
        </w:rPr>
        <w:t>, nicht erfüllen</w:t>
      </w:r>
      <w:r w:rsidR="00D97920">
        <w:rPr>
          <w:color w:val="000000"/>
          <w:sz w:val="22"/>
          <w:szCs w:val="22"/>
        </w:rPr>
        <w:t xml:space="preserve">. </w:t>
      </w:r>
    </w:p>
    <w:p w14:paraId="5A3191C2" w14:textId="77777777" w:rsidR="009138D0" w:rsidRPr="00F770A7" w:rsidRDefault="009138D0" w:rsidP="00F770A7">
      <w:pPr>
        <w:pStyle w:val="12"/>
        <w:suppressAutoHyphens/>
        <w:spacing w:line="348" w:lineRule="auto"/>
        <w:jc w:val="both"/>
        <w:rPr>
          <w:color w:val="000000"/>
          <w:sz w:val="22"/>
          <w:szCs w:val="22"/>
        </w:rPr>
      </w:pPr>
    </w:p>
    <w:p w14:paraId="14E41898" w14:textId="111CEF6E" w:rsidR="00F770A7" w:rsidRPr="009138D0" w:rsidRDefault="00F770A7" w:rsidP="00F770A7">
      <w:pPr>
        <w:pStyle w:val="12"/>
        <w:suppressAutoHyphens/>
        <w:spacing w:line="348" w:lineRule="auto"/>
        <w:jc w:val="both"/>
        <w:rPr>
          <w:b/>
          <w:bCs/>
          <w:color w:val="000000"/>
          <w:sz w:val="22"/>
          <w:szCs w:val="22"/>
        </w:rPr>
      </w:pPr>
      <w:r w:rsidRPr="009138D0">
        <w:rPr>
          <w:b/>
          <w:bCs/>
          <w:color w:val="000000"/>
          <w:sz w:val="22"/>
          <w:szCs w:val="22"/>
        </w:rPr>
        <w:t>Regelüberwachung (min. 1x jährlich)</w:t>
      </w:r>
    </w:p>
    <w:p w14:paraId="16F5B0C0" w14:textId="3AE85E8A" w:rsidR="00F770A7" w:rsidRPr="00F770A7" w:rsidRDefault="00F770A7" w:rsidP="00F770A7">
      <w:pPr>
        <w:pStyle w:val="12"/>
        <w:suppressAutoHyphens/>
        <w:spacing w:line="348" w:lineRule="auto"/>
        <w:jc w:val="both"/>
        <w:rPr>
          <w:color w:val="000000"/>
          <w:sz w:val="22"/>
          <w:szCs w:val="22"/>
        </w:rPr>
      </w:pPr>
      <w:r w:rsidRPr="00F770A7">
        <w:rPr>
          <w:color w:val="000000"/>
          <w:sz w:val="22"/>
          <w:szCs w:val="22"/>
        </w:rPr>
        <w:t>Überprüf</w:t>
      </w:r>
      <w:r w:rsidR="009138D0">
        <w:rPr>
          <w:color w:val="000000"/>
          <w:sz w:val="22"/>
          <w:szCs w:val="22"/>
        </w:rPr>
        <w:t xml:space="preserve">t werden </w:t>
      </w:r>
      <w:r w:rsidR="00E818B6">
        <w:rPr>
          <w:color w:val="000000"/>
          <w:sz w:val="22"/>
          <w:szCs w:val="22"/>
        </w:rPr>
        <w:t xml:space="preserve">im Rahmen der jährlichen Regelüberwachung </w:t>
      </w:r>
      <w:r w:rsidR="005A4749">
        <w:rPr>
          <w:color w:val="000000"/>
          <w:sz w:val="22"/>
          <w:szCs w:val="22"/>
        </w:rPr>
        <w:t>beispielsweise</w:t>
      </w:r>
      <w:r w:rsidR="009138D0">
        <w:rPr>
          <w:color w:val="000000"/>
          <w:sz w:val="22"/>
          <w:szCs w:val="22"/>
        </w:rPr>
        <w:t xml:space="preserve"> das </w:t>
      </w:r>
      <w:r w:rsidRPr="00F770A7">
        <w:rPr>
          <w:color w:val="000000"/>
          <w:sz w:val="22"/>
          <w:szCs w:val="22"/>
        </w:rPr>
        <w:t>Produktions-Kontroll-Handbuch</w:t>
      </w:r>
      <w:r w:rsidR="009138D0">
        <w:rPr>
          <w:color w:val="000000"/>
          <w:sz w:val="22"/>
          <w:szCs w:val="22"/>
        </w:rPr>
        <w:t xml:space="preserve">, </w:t>
      </w:r>
      <w:r w:rsidRPr="00F770A7">
        <w:rPr>
          <w:color w:val="000000"/>
          <w:sz w:val="22"/>
          <w:szCs w:val="22"/>
        </w:rPr>
        <w:t>Herstellungs-, Probenahme- und Prüfverfahren</w:t>
      </w:r>
      <w:r w:rsidR="009138D0">
        <w:rPr>
          <w:color w:val="000000"/>
          <w:sz w:val="22"/>
          <w:szCs w:val="22"/>
        </w:rPr>
        <w:t xml:space="preserve">, </w:t>
      </w:r>
      <w:r w:rsidRPr="00F770A7">
        <w:rPr>
          <w:color w:val="000000"/>
          <w:sz w:val="22"/>
          <w:szCs w:val="22"/>
        </w:rPr>
        <w:t>Schulungsmaßnahmen für das Personal</w:t>
      </w:r>
      <w:r w:rsidR="009138D0">
        <w:rPr>
          <w:color w:val="000000"/>
          <w:sz w:val="22"/>
          <w:szCs w:val="22"/>
        </w:rPr>
        <w:t xml:space="preserve">, die </w:t>
      </w:r>
      <w:r w:rsidRPr="00F770A7">
        <w:rPr>
          <w:color w:val="000000"/>
          <w:sz w:val="22"/>
          <w:szCs w:val="22"/>
        </w:rPr>
        <w:t>WPK-Daten (exemplarisch)</w:t>
      </w:r>
      <w:r w:rsidR="005A4749">
        <w:rPr>
          <w:color w:val="000000"/>
          <w:sz w:val="22"/>
          <w:szCs w:val="22"/>
        </w:rPr>
        <w:t xml:space="preserve">, </w:t>
      </w:r>
      <w:r w:rsidRPr="00F770A7">
        <w:rPr>
          <w:color w:val="000000"/>
          <w:sz w:val="22"/>
          <w:szCs w:val="22"/>
        </w:rPr>
        <w:t>Maßnahmen bei Nicht-Konformitäten</w:t>
      </w:r>
      <w:r w:rsidR="005A4749">
        <w:rPr>
          <w:color w:val="000000"/>
          <w:sz w:val="22"/>
          <w:szCs w:val="22"/>
        </w:rPr>
        <w:t xml:space="preserve"> und </w:t>
      </w:r>
      <w:r w:rsidRPr="00F770A7">
        <w:rPr>
          <w:color w:val="000000"/>
          <w:sz w:val="22"/>
          <w:szCs w:val="22"/>
        </w:rPr>
        <w:t>Maßnahmen bei Reklamationen</w:t>
      </w:r>
      <w:r w:rsidR="005A4749">
        <w:rPr>
          <w:color w:val="000000"/>
          <w:sz w:val="22"/>
          <w:szCs w:val="22"/>
        </w:rPr>
        <w:t>.</w:t>
      </w:r>
    </w:p>
    <w:p w14:paraId="5D550C53" w14:textId="14A9C27E" w:rsidR="00F770A7" w:rsidRPr="00F770A7" w:rsidRDefault="00B30874" w:rsidP="00F770A7">
      <w:pPr>
        <w:pStyle w:val="12"/>
        <w:suppressAutoHyphens/>
        <w:spacing w:line="348" w:lineRule="auto"/>
        <w:jc w:val="both"/>
        <w:rPr>
          <w:color w:val="000000"/>
          <w:sz w:val="22"/>
          <w:szCs w:val="22"/>
        </w:rPr>
      </w:pPr>
      <w:r>
        <w:rPr>
          <w:color w:val="000000"/>
          <w:sz w:val="22"/>
          <w:szCs w:val="22"/>
        </w:rPr>
        <w:t>Gibt es keine Beanstandungen</w:t>
      </w:r>
      <w:r w:rsidR="00667FFC">
        <w:rPr>
          <w:color w:val="000000"/>
          <w:sz w:val="22"/>
          <w:szCs w:val="22"/>
        </w:rPr>
        <w:t>, wird das</w:t>
      </w:r>
      <w:r w:rsidR="00887F5A">
        <w:rPr>
          <w:color w:val="000000"/>
          <w:sz w:val="22"/>
          <w:szCs w:val="22"/>
        </w:rPr>
        <w:t xml:space="preserve"> </w:t>
      </w:r>
      <w:r w:rsidR="00F770A7" w:rsidRPr="00F770A7">
        <w:rPr>
          <w:color w:val="000000"/>
          <w:sz w:val="22"/>
          <w:szCs w:val="22"/>
        </w:rPr>
        <w:t>bestehende Zertifikat der Konformität der werkseigenen Produktionskontrolle unter Anwendung des 4-Augen-Prinzips</w:t>
      </w:r>
      <w:r w:rsidR="00887F5A">
        <w:rPr>
          <w:color w:val="000000"/>
          <w:sz w:val="22"/>
          <w:szCs w:val="22"/>
        </w:rPr>
        <w:t xml:space="preserve"> aufrechterhalten</w:t>
      </w:r>
      <w:r w:rsidR="00F770A7" w:rsidRPr="00F770A7">
        <w:rPr>
          <w:color w:val="000000"/>
          <w:sz w:val="22"/>
          <w:szCs w:val="22"/>
        </w:rPr>
        <w:t>.</w:t>
      </w:r>
    </w:p>
    <w:p w14:paraId="36E12F09" w14:textId="77777777" w:rsidR="00E704F9" w:rsidRDefault="00E704F9" w:rsidP="00D76979">
      <w:pPr>
        <w:pStyle w:val="12"/>
        <w:suppressAutoHyphens/>
        <w:spacing w:line="348" w:lineRule="auto"/>
        <w:jc w:val="both"/>
        <w:rPr>
          <w:color w:val="000000"/>
          <w:sz w:val="22"/>
          <w:szCs w:val="22"/>
        </w:rPr>
      </w:pPr>
    </w:p>
    <w:p w14:paraId="77D63EC3" w14:textId="77777777" w:rsidR="00D76979" w:rsidRDefault="00D76979" w:rsidP="00D76979">
      <w:pPr>
        <w:pStyle w:val="12"/>
        <w:suppressAutoHyphens/>
        <w:spacing w:line="348" w:lineRule="auto"/>
        <w:jc w:val="both"/>
        <w:rPr>
          <w:color w:val="000000"/>
          <w:sz w:val="22"/>
          <w:szCs w:val="22"/>
        </w:rPr>
      </w:pPr>
      <w:r>
        <w:rPr>
          <w:color w:val="000000"/>
          <w:sz w:val="22"/>
          <w:szCs w:val="22"/>
        </w:rPr>
        <w:t xml:space="preserve">Weitere </w:t>
      </w:r>
      <w:r w:rsidRPr="003C0E6E">
        <w:rPr>
          <w:color w:val="000000"/>
          <w:sz w:val="22"/>
          <w:szCs w:val="22"/>
        </w:rPr>
        <w:t xml:space="preserve">Informationen unter </w:t>
      </w:r>
      <w:hyperlink r:id="rId9" w:history="1">
        <w:r w:rsidRPr="00A31A20">
          <w:rPr>
            <w:rStyle w:val="Hyperlink"/>
            <w:sz w:val="22"/>
            <w:szCs w:val="22"/>
          </w:rPr>
          <w:t>www.qdb.de</w:t>
        </w:r>
      </w:hyperlink>
      <w:r>
        <w:rPr>
          <w:color w:val="000000"/>
          <w:sz w:val="22"/>
          <w:szCs w:val="22"/>
        </w:rPr>
        <w:t xml:space="preserve"> </w:t>
      </w:r>
      <w:r w:rsidRPr="003C0E6E">
        <w:rPr>
          <w:color w:val="000000"/>
          <w:sz w:val="22"/>
          <w:szCs w:val="22"/>
        </w:rPr>
        <w:t>.</w:t>
      </w:r>
    </w:p>
    <w:p w14:paraId="7132BE84" w14:textId="77777777" w:rsidR="00575A04" w:rsidRDefault="00575A04" w:rsidP="00873061">
      <w:pPr>
        <w:tabs>
          <w:tab w:val="left" w:pos="1878"/>
        </w:tabs>
        <w:suppressAutoHyphens/>
        <w:spacing w:line="348" w:lineRule="auto"/>
        <w:ind w:right="468"/>
        <w:jc w:val="both"/>
        <w:rPr>
          <w:rFonts w:ascii="Arial" w:hAnsi="Arial" w:cs="Arial"/>
          <w:color w:val="000000"/>
          <w:sz w:val="22"/>
          <w:szCs w:val="22"/>
        </w:rPr>
      </w:pPr>
    </w:p>
    <w:p w14:paraId="42C3BB93" w14:textId="77777777" w:rsidR="00873061" w:rsidRDefault="00873061" w:rsidP="00873061">
      <w:pPr>
        <w:tabs>
          <w:tab w:val="left" w:pos="1878"/>
        </w:tabs>
        <w:suppressAutoHyphens/>
        <w:spacing w:line="348" w:lineRule="auto"/>
        <w:ind w:right="468"/>
        <w:jc w:val="both"/>
        <w:rPr>
          <w:rFonts w:ascii="Arial" w:hAnsi="Arial" w:cs="Arial"/>
          <w:color w:val="000000"/>
          <w:sz w:val="22"/>
          <w:szCs w:val="22"/>
        </w:rPr>
      </w:pPr>
    </w:p>
    <w:p w14:paraId="69FFC659" w14:textId="77777777" w:rsidR="001847A1" w:rsidRPr="00575A04" w:rsidRDefault="00575A04" w:rsidP="006059C2">
      <w:pPr>
        <w:tabs>
          <w:tab w:val="left" w:pos="1878"/>
        </w:tabs>
        <w:suppressAutoHyphens/>
        <w:spacing w:line="348" w:lineRule="auto"/>
        <w:ind w:left="561" w:right="468"/>
        <w:jc w:val="both"/>
        <w:rPr>
          <w:rFonts w:ascii="Arial" w:hAnsi="Arial" w:cs="Arial"/>
          <w:b/>
          <w:i/>
          <w:color w:val="000000"/>
          <w:sz w:val="20"/>
          <w:szCs w:val="20"/>
        </w:rPr>
      </w:pPr>
      <w:r w:rsidRPr="00575A04">
        <w:rPr>
          <w:rFonts w:ascii="Arial" w:hAnsi="Arial" w:cs="Arial"/>
          <w:b/>
          <w:i/>
          <w:color w:val="000000"/>
          <w:sz w:val="20"/>
          <w:szCs w:val="20"/>
        </w:rPr>
        <w:t>Über die QDB:</w:t>
      </w:r>
    </w:p>
    <w:p w14:paraId="14693D45" w14:textId="77777777" w:rsidR="001D20DC" w:rsidRPr="00575A04" w:rsidRDefault="001D20DC" w:rsidP="001D20DC">
      <w:pPr>
        <w:tabs>
          <w:tab w:val="left" w:pos="1878"/>
        </w:tabs>
        <w:suppressAutoHyphens/>
        <w:ind w:left="561" w:right="471"/>
        <w:jc w:val="both"/>
        <w:rPr>
          <w:rFonts w:ascii="Arial" w:hAnsi="Arial" w:cs="Arial"/>
          <w:i/>
          <w:color w:val="000000"/>
          <w:sz w:val="20"/>
          <w:szCs w:val="20"/>
        </w:rPr>
      </w:pPr>
      <w:r w:rsidRPr="00575A04">
        <w:rPr>
          <w:rFonts w:ascii="Arial" w:hAnsi="Arial" w:cs="Arial"/>
          <w:i/>
          <w:color w:val="000000"/>
          <w:sz w:val="20"/>
          <w:szCs w:val="20"/>
        </w:rPr>
        <w:t>Die Qualitätsgemeinschaft Deutsche Bauchemie (QDB) ist eine akkreditierte und europäisch notifizierte Überwachungs- und Zertifizierungsstelle (Notified Body Kenn</w:t>
      </w:r>
      <w:r w:rsidR="00BD48D3" w:rsidRPr="00575A04">
        <w:rPr>
          <w:rFonts w:ascii="Arial" w:hAnsi="Arial" w:cs="Arial"/>
          <w:i/>
          <w:color w:val="000000"/>
          <w:sz w:val="20"/>
          <w:szCs w:val="20"/>
        </w:rPr>
        <w:t>n</w:t>
      </w:r>
      <w:r w:rsidRPr="00575A04">
        <w:rPr>
          <w:rFonts w:ascii="Arial" w:hAnsi="Arial" w:cs="Arial"/>
          <w:i/>
          <w:color w:val="000000"/>
          <w:sz w:val="20"/>
          <w:szCs w:val="20"/>
        </w:rPr>
        <w:t>ummer 0921) sowie eine bundesweit anerkannte Überwachungs- und Zertifizierungsstelle gemäß der Hessischen Bauordnung (ÜG069). Haupttätigkeitsgebiet ist die Überwachung und Zertifizierung von Herstellwerken und Produkten bzw. Systemen im Bereich der Betonzusatzmitteln (EN 934) und der Produkte für den Schutz und die Instand</w:t>
      </w:r>
      <w:r w:rsidR="001A7A8D" w:rsidRPr="00575A04">
        <w:rPr>
          <w:rFonts w:ascii="Arial" w:hAnsi="Arial" w:cs="Arial"/>
          <w:i/>
          <w:color w:val="000000"/>
          <w:sz w:val="20"/>
          <w:szCs w:val="20"/>
        </w:rPr>
        <w:t xml:space="preserve">setzung von Betontragwerken (EN </w:t>
      </w:r>
      <w:r w:rsidRPr="00575A04">
        <w:rPr>
          <w:rFonts w:ascii="Arial" w:hAnsi="Arial" w:cs="Arial"/>
          <w:i/>
          <w:color w:val="000000"/>
          <w:sz w:val="20"/>
          <w:szCs w:val="20"/>
        </w:rPr>
        <w:t>1504).</w:t>
      </w:r>
      <w:r w:rsidR="005A0FC4" w:rsidRPr="00575A04">
        <w:rPr>
          <w:rFonts w:ascii="Arial" w:hAnsi="Arial" w:cs="Arial"/>
          <w:i/>
          <w:color w:val="000000"/>
          <w:sz w:val="20"/>
          <w:szCs w:val="20"/>
        </w:rPr>
        <w:t xml:space="preserve"> Die QDB überwacht europaweit z.Zt. </w:t>
      </w:r>
      <w:r w:rsidR="00F27B7F" w:rsidRPr="00575A04">
        <w:rPr>
          <w:rFonts w:ascii="Arial" w:hAnsi="Arial" w:cs="Arial"/>
          <w:i/>
          <w:color w:val="000000"/>
          <w:sz w:val="20"/>
          <w:szCs w:val="20"/>
        </w:rPr>
        <w:t>mehr als</w:t>
      </w:r>
      <w:r w:rsidR="005A0FC4" w:rsidRPr="00575A04">
        <w:rPr>
          <w:rFonts w:ascii="Arial" w:hAnsi="Arial" w:cs="Arial"/>
          <w:i/>
          <w:color w:val="000000"/>
          <w:sz w:val="20"/>
          <w:szCs w:val="20"/>
        </w:rPr>
        <w:t xml:space="preserve"> 4</w:t>
      </w:r>
      <w:r w:rsidR="00BD48D3" w:rsidRPr="00575A04">
        <w:rPr>
          <w:rFonts w:ascii="Arial" w:hAnsi="Arial" w:cs="Arial"/>
          <w:i/>
          <w:color w:val="000000"/>
          <w:sz w:val="20"/>
          <w:szCs w:val="20"/>
        </w:rPr>
        <w:t>5</w:t>
      </w:r>
      <w:r w:rsidR="005A0FC4" w:rsidRPr="00575A04">
        <w:rPr>
          <w:rFonts w:ascii="Arial" w:hAnsi="Arial" w:cs="Arial"/>
          <w:i/>
          <w:color w:val="000000"/>
          <w:sz w:val="20"/>
          <w:szCs w:val="20"/>
        </w:rPr>
        <w:t xml:space="preserve"> Herstellwerke.</w:t>
      </w:r>
    </w:p>
    <w:p w14:paraId="246039FD" w14:textId="77777777" w:rsidR="002F2132" w:rsidRPr="00057E4D" w:rsidRDefault="002F2132" w:rsidP="006059C2">
      <w:pPr>
        <w:tabs>
          <w:tab w:val="left" w:pos="1878"/>
        </w:tabs>
        <w:suppressAutoHyphens/>
        <w:spacing w:line="348" w:lineRule="auto"/>
        <w:ind w:left="561" w:right="468"/>
        <w:jc w:val="both"/>
        <w:rPr>
          <w:rFonts w:ascii="Arial" w:hAnsi="Arial" w:cs="Arial"/>
          <w:color w:val="000000"/>
          <w:sz w:val="22"/>
          <w:szCs w:val="22"/>
        </w:rPr>
      </w:pPr>
    </w:p>
    <w:p w14:paraId="1A9D620C" w14:textId="77777777" w:rsidR="002F2132" w:rsidRPr="00057E4D" w:rsidRDefault="002F2132" w:rsidP="006059C2">
      <w:pPr>
        <w:tabs>
          <w:tab w:val="left" w:pos="1878"/>
        </w:tabs>
        <w:suppressAutoHyphens/>
        <w:spacing w:line="348" w:lineRule="auto"/>
        <w:ind w:left="561" w:right="468"/>
        <w:jc w:val="both"/>
        <w:rPr>
          <w:rFonts w:ascii="Arial" w:hAnsi="Arial" w:cs="Arial"/>
          <w:color w:val="000000"/>
          <w:sz w:val="22"/>
          <w:szCs w:val="22"/>
        </w:rPr>
      </w:pPr>
    </w:p>
    <w:p w14:paraId="22C7369C" w14:textId="77777777" w:rsidR="006C2130" w:rsidRPr="00DB0A57" w:rsidRDefault="006C2130" w:rsidP="00467C09">
      <w:pPr>
        <w:suppressAutoHyphens/>
        <w:spacing w:line="360" w:lineRule="auto"/>
        <w:ind w:left="561" w:right="1872"/>
        <w:jc w:val="both"/>
        <w:rPr>
          <w:rFonts w:ascii="Arial" w:hAnsi="Arial"/>
          <w:b/>
          <w:sz w:val="18"/>
          <w:szCs w:val="18"/>
          <w:u w:val="single"/>
        </w:rPr>
      </w:pPr>
      <w:r w:rsidRPr="00DB0A57">
        <w:rPr>
          <w:rFonts w:ascii="Arial" w:hAnsi="Arial"/>
          <w:b/>
          <w:sz w:val="18"/>
          <w:szCs w:val="18"/>
          <w:u w:val="single"/>
        </w:rPr>
        <w:t>Ansprechpartner für die Redaktion:</w:t>
      </w:r>
    </w:p>
    <w:p w14:paraId="4F86C6C1" w14:textId="77777777" w:rsidR="006C2130" w:rsidRPr="00DB0A57" w:rsidRDefault="006C2130" w:rsidP="00467C09">
      <w:pPr>
        <w:suppressAutoHyphens/>
        <w:ind w:left="561" w:right="-828"/>
        <w:jc w:val="both"/>
        <w:rPr>
          <w:rFonts w:ascii="Arial" w:hAnsi="Arial"/>
          <w:sz w:val="18"/>
          <w:szCs w:val="18"/>
        </w:rPr>
      </w:pPr>
      <w:r>
        <w:rPr>
          <w:rFonts w:ascii="Arial" w:hAnsi="Arial"/>
          <w:sz w:val="18"/>
          <w:szCs w:val="18"/>
        </w:rPr>
        <w:t>Norbert Schröter</w:t>
      </w:r>
      <w:r w:rsidRPr="00DB0A57">
        <w:rPr>
          <w:rFonts w:ascii="Arial" w:hAnsi="Arial"/>
          <w:sz w:val="18"/>
          <w:szCs w:val="18"/>
        </w:rPr>
        <w:t xml:space="preserve"> </w:t>
      </w:r>
      <w:r w:rsidRPr="00DB0A57">
        <w:rPr>
          <w:rFonts w:ascii="Arial" w:hAnsi="Arial"/>
          <w:sz w:val="18"/>
          <w:szCs w:val="18"/>
        </w:rPr>
        <w:tab/>
      </w:r>
      <w:r w:rsidRPr="00DB0A57">
        <w:rPr>
          <w:rFonts w:ascii="Arial" w:hAnsi="Arial"/>
          <w:sz w:val="18"/>
          <w:szCs w:val="18"/>
        </w:rPr>
        <w:tab/>
      </w:r>
      <w:r w:rsidRPr="00DB0A57">
        <w:rPr>
          <w:rFonts w:ascii="Arial" w:hAnsi="Arial"/>
          <w:sz w:val="18"/>
          <w:szCs w:val="18"/>
        </w:rPr>
        <w:tab/>
      </w:r>
      <w:r w:rsidRPr="00DB0A57">
        <w:rPr>
          <w:rFonts w:ascii="Arial" w:hAnsi="Arial"/>
          <w:sz w:val="18"/>
          <w:szCs w:val="18"/>
        </w:rPr>
        <w:tab/>
      </w:r>
      <w:r w:rsidRPr="00DB0A57">
        <w:rPr>
          <w:rFonts w:ascii="Arial" w:hAnsi="Arial"/>
          <w:sz w:val="18"/>
          <w:szCs w:val="18"/>
        </w:rPr>
        <w:tab/>
      </w:r>
      <w:r w:rsidRPr="00DB0A57">
        <w:rPr>
          <w:rFonts w:ascii="Arial" w:hAnsi="Arial"/>
          <w:sz w:val="18"/>
          <w:szCs w:val="18"/>
        </w:rPr>
        <w:tab/>
      </w:r>
      <w:r>
        <w:rPr>
          <w:rFonts w:ascii="Arial" w:hAnsi="Arial"/>
          <w:sz w:val="18"/>
          <w:szCs w:val="18"/>
        </w:rPr>
        <w:tab/>
      </w:r>
      <w:r w:rsidRPr="00DB0A57">
        <w:rPr>
          <w:rFonts w:ascii="Arial" w:hAnsi="Arial"/>
          <w:sz w:val="18"/>
          <w:szCs w:val="18"/>
        </w:rPr>
        <w:t>Ludger Egen-Gödde</w:t>
      </w:r>
    </w:p>
    <w:p w14:paraId="0083A9EB" w14:textId="77777777" w:rsidR="006C2130" w:rsidRPr="00DB0A57" w:rsidRDefault="008A4EBC" w:rsidP="00467C09">
      <w:pPr>
        <w:suppressAutoHyphens/>
        <w:ind w:left="561" w:right="-828"/>
        <w:jc w:val="both"/>
        <w:rPr>
          <w:rFonts w:ascii="Arial" w:hAnsi="Arial"/>
          <w:sz w:val="18"/>
          <w:szCs w:val="18"/>
        </w:rPr>
      </w:pPr>
      <w:r>
        <w:rPr>
          <w:rFonts w:ascii="Arial" w:hAnsi="Arial"/>
          <w:sz w:val="18"/>
          <w:szCs w:val="18"/>
        </w:rPr>
        <w:lastRenderedPageBreak/>
        <w:t xml:space="preserve">Qualitätsgemeinschaft </w:t>
      </w:r>
      <w:r w:rsidR="006C2130">
        <w:rPr>
          <w:rFonts w:ascii="Arial" w:hAnsi="Arial"/>
          <w:sz w:val="18"/>
          <w:szCs w:val="18"/>
        </w:rPr>
        <w:t>Deutsche Bauchemie</w:t>
      </w:r>
      <w:r w:rsidR="006C2130" w:rsidRPr="00DB0A57">
        <w:rPr>
          <w:rFonts w:ascii="Arial" w:hAnsi="Arial"/>
          <w:sz w:val="18"/>
          <w:szCs w:val="18"/>
        </w:rPr>
        <w:t xml:space="preserve"> e.</w:t>
      </w:r>
      <w:r w:rsidR="006C2130">
        <w:rPr>
          <w:rFonts w:ascii="Arial" w:hAnsi="Arial"/>
          <w:sz w:val="18"/>
          <w:szCs w:val="18"/>
        </w:rPr>
        <w:t>V.</w:t>
      </w:r>
      <w:r>
        <w:rPr>
          <w:rFonts w:ascii="Arial" w:hAnsi="Arial"/>
          <w:sz w:val="18"/>
          <w:szCs w:val="18"/>
        </w:rPr>
        <w:t xml:space="preserve"> </w:t>
      </w:r>
      <w:r w:rsidR="006C2130">
        <w:rPr>
          <w:rFonts w:ascii="Arial" w:hAnsi="Arial"/>
          <w:sz w:val="18"/>
          <w:szCs w:val="18"/>
        </w:rPr>
        <w:tab/>
      </w:r>
      <w:r w:rsidR="006C2130" w:rsidRPr="00DB0A57">
        <w:rPr>
          <w:rFonts w:ascii="Arial" w:hAnsi="Arial"/>
          <w:sz w:val="18"/>
          <w:szCs w:val="18"/>
        </w:rPr>
        <w:tab/>
      </w:r>
      <w:r w:rsidR="006C2130">
        <w:rPr>
          <w:rFonts w:ascii="Arial" w:hAnsi="Arial"/>
          <w:sz w:val="18"/>
          <w:szCs w:val="18"/>
        </w:rPr>
        <w:tab/>
      </w:r>
      <w:r w:rsidR="006C2130" w:rsidRPr="00DB0A57">
        <w:rPr>
          <w:rFonts w:ascii="Arial" w:hAnsi="Arial"/>
          <w:sz w:val="18"/>
          <w:szCs w:val="18"/>
        </w:rPr>
        <w:t>Pressebüro Egen-Gödde</w:t>
      </w:r>
    </w:p>
    <w:p w14:paraId="561A3AA4" w14:textId="77777777" w:rsidR="006C2130" w:rsidRPr="00DB0A57" w:rsidRDefault="006C2130" w:rsidP="00467C09">
      <w:pPr>
        <w:suppressAutoHyphens/>
        <w:ind w:left="561" w:right="-828"/>
        <w:jc w:val="both"/>
        <w:rPr>
          <w:rFonts w:ascii="Arial" w:hAnsi="Arial"/>
          <w:sz w:val="18"/>
          <w:szCs w:val="18"/>
        </w:rPr>
      </w:pPr>
      <w:r>
        <w:rPr>
          <w:rFonts w:ascii="Arial" w:hAnsi="Arial"/>
          <w:sz w:val="18"/>
          <w:szCs w:val="18"/>
        </w:rPr>
        <w:t>Mainzer Landstr. 55</w:t>
      </w:r>
      <w:r w:rsidRPr="00DB0A57">
        <w:rPr>
          <w:rFonts w:ascii="Arial" w:hAnsi="Arial"/>
          <w:sz w:val="18"/>
          <w:szCs w:val="18"/>
        </w:rPr>
        <w:t xml:space="preserve">, </w:t>
      </w:r>
      <w:r>
        <w:rPr>
          <w:rFonts w:ascii="Arial" w:hAnsi="Arial"/>
          <w:sz w:val="18"/>
          <w:szCs w:val="18"/>
        </w:rPr>
        <w:t>60329 Frankfurt am Main</w:t>
      </w:r>
      <w:r>
        <w:rPr>
          <w:rFonts w:ascii="Arial" w:hAnsi="Arial"/>
          <w:sz w:val="18"/>
          <w:szCs w:val="18"/>
        </w:rPr>
        <w:tab/>
      </w:r>
      <w:r>
        <w:rPr>
          <w:rFonts w:ascii="Arial" w:hAnsi="Arial"/>
          <w:sz w:val="18"/>
          <w:szCs w:val="18"/>
        </w:rPr>
        <w:tab/>
      </w:r>
      <w:r>
        <w:rPr>
          <w:rFonts w:ascii="Arial" w:hAnsi="Arial"/>
          <w:sz w:val="18"/>
          <w:szCs w:val="18"/>
        </w:rPr>
        <w:tab/>
      </w:r>
      <w:r w:rsidRPr="00DB0A57">
        <w:rPr>
          <w:rFonts w:ascii="Arial" w:hAnsi="Arial"/>
          <w:sz w:val="18"/>
          <w:szCs w:val="18"/>
        </w:rPr>
        <w:t>Tauberweg 8, 86916 Kaufering</w:t>
      </w:r>
    </w:p>
    <w:p w14:paraId="47488E1B" w14:textId="77777777" w:rsidR="006C2130" w:rsidRPr="00637644" w:rsidRDefault="006C2130" w:rsidP="00467C09">
      <w:pPr>
        <w:suppressAutoHyphens/>
        <w:ind w:left="561" w:right="-828"/>
        <w:jc w:val="both"/>
        <w:rPr>
          <w:rFonts w:ascii="Arial" w:hAnsi="Arial"/>
          <w:sz w:val="18"/>
          <w:szCs w:val="18"/>
        </w:rPr>
      </w:pPr>
      <w:r w:rsidRPr="00637644">
        <w:rPr>
          <w:rFonts w:ascii="Arial" w:hAnsi="Arial"/>
          <w:sz w:val="18"/>
          <w:szCs w:val="18"/>
        </w:rPr>
        <w:t>Tel. 069-2556-1390, Fax 069-2556-1319</w:t>
      </w:r>
      <w:r w:rsidRPr="00637644">
        <w:rPr>
          <w:rFonts w:ascii="Arial" w:hAnsi="Arial"/>
          <w:sz w:val="18"/>
          <w:szCs w:val="18"/>
        </w:rPr>
        <w:tab/>
      </w:r>
      <w:r w:rsidRPr="00637644">
        <w:rPr>
          <w:rFonts w:ascii="Arial" w:hAnsi="Arial"/>
          <w:sz w:val="18"/>
          <w:szCs w:val="18"/>
        </w:rPr>
        <w:tab/>
      </w:r>
      <w:r w:rsidRPr="00637644">
        <w:rPr>
          <w:rFonts w:ascii="Arial" w:hAnsi="Arial"/>
          <w:sz w:val="18"/>
          <w:szCs w:val="18"/>
        </w:rPr>
        <w:tab/>
      </w:r>
      <w:r w:rsidRPr="00637644">
        <w:rPr>
          <w:rFonts w:ascii="Arial" w:hAnsi="Arial"/>
          <w:sz w:val="18"/>
          <w:szCs w:val="18"/>
        </w:rPr>
        <w:tab/>
        <w:t>Tel. 08191-66961, Fax 08191-66962</w:t>
      </w:r>
    </w:p>
    <w:p w14:paraId="45806FA9" w14:textId="77777777" w:rsidR="006C2130" w:rsidRPr="001B67C2" w:rsidRDefault="006C2130" w:rsidP="00467C09">
      <w:pPr>
        <w:suppressAutoHyphens/>
        <w:ind w:left="561" w:right="-828"/>
        <w:jc w:val="both"/>
        <w:rPr>
          <w:rFonts w:ascii="Arial" w:hAnsi="Arial"/>
          <w:sz w:val="18"/>
          <w:szCs w:val="18"/>
          <w:lang w:val="en-GB"/>
        </w:rPr>
      </w:pPr>
      <w:r w:rsidRPr="001B67C2">
        <w:rPr>
          <w:rFonts w:ascii="Arial" w:hAnsi="Arial"/>
          <w:sz w:val="18"/>
          <w:szCs w:val="18"/>
          <w:lang w:val="en-GB"/>
        </w:rPr>
        <w:t xml:space="preserve">Email: </w:t>
      </w:r>
      <w:hyperlink r:id="rId10" w:history="1">
        <w:r w:rsidRPr="001B67C2">
          <w:rPr>
            <w:rStyle w:val="Hyperlink"/>
            <w:rFonts w:ascii="Arial" w:hAnsi="Arial"/>
            <w:sz w:val="18"/>
            <w:szCs w:val="18"/>
            <w:lang w:val="en-GB"/>
          </w:rPr>
          <w:t>info@deutsche-bauchemie.de</w:t>
        </w:r>
      </w:hyperlink>
      <w:r w:rsidRPr="001B67C2">
        <w:rPr>
          <w:rFonts w:ascii="Arial" w:hAnsi="Arial"/>
          <w:sz w:val="18"/>
          <w:szCs w:val="18"/>
          <w:lang w:val="en-GB"/>
        </w:rPr>
        <w:tab/>
      </w:r>
      <w:r w:rsidRPr="001B67C2">
        <w:rPr>
          <w:rFonts w:ascii="Arial" w:hAnsi="Arial"/>
          <w:sz w:val="18"/>
          <w:szCs w:val="18"/>
          <w:lang w:val="en-GB"/>
        </w:rPr>
        <w:tab/>
      </w:r>
      <w:r w:rsidRPr="001B67C2">
        <w:rPr>
          <w:rFonts w:ascii="Arial" w:hAnsi="Arial"/>
          <w:sz w:val="18"/>
          <w:szCs w:val="18"/>
          <w:lang w:val="en-GB"/>
        </w:rPr>
        <w:tab/>
      </w:r>
      <w:r w:rsidRPr="001B67C2">
        <w:rPr>
          <w:rFonts w:ascii="Arial" w:hAnsi="Arial"/>
          <w:sz w:val="18"/>
          <w:szCs w:val="18"/>
          <w:lang w:val="en-GB"/>
        </w:rPr>
        <w:tab/>
      </w:r>
      <w:r w:rsidRPr="001B67C2">
        <w:rPr>
          <w:rFonts w:ascii="Arial" w:hAnsi="Arial"/>
          <w:sz w:val="18"/>
          <w:szCs w:val="18"/>
          <w:lang w:val="en-GB"/>
        </w:rPr>
        <w:tab/>
        <w:t xml:space="preserve">Email: </w:t>
      </w:r>
      <w:hyperlink r:id="rId11" w:history="1">
        <w:r w:rsidRPr="001B67C2">
          <w:rPr>
            <w:rStyle w:val="Hyperlink"/>
            <w:rFonts w:ascii="Arial" w:hAnsi="Arial"/>
            <w:sz w:val="18"/>
            <w:szCs w:val="18"/>
            <w:lang w:val="en-GB"/>
          </w:rPr>
          <w:t>prleg@t-online.de</w:t>
        </w:r>
      </w:hyperlink>
      <w:r w:rsidRPr="001B67C2">
        <w:rPr>
          <w:rFonts w:ascii="Arial" w:hAnsi="Arial"/>
          <w:sz w:val="18"/>
          <w:szCs w:val="18"/>
          <w:lang w:val="en-GB"/>
        </w:rPr>
        <w:t xml:space="preserve"> </w:t>
      </w:r>
    </w:p>
    <w:sectPr w:rsidR="006C2130" w:rsidRPr="001B67C2" w:rsidSect="006C2130">
      <w:pgSz w:w="11906" w:h="16838" w:code="9"/>
      <w:pgMar w:top="2696"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68B"/>
    <w:rsid w:val="000360E6"/>
    <w:rsid w:val="0003644B"/>
    <w:rsid w:val="00057E4D"/>
    <w:rsid w:val="00061593"/>
    <w:rsid w:val="00084318"/>
    <w:rsid w:val="00095796"/>
    <w:rsid w:val="000B7041"/>
    <w:rsid w:val="000D73D1"/>
    <w:rsid w:val="00102A01"/>
    <w:rsid w:val="00132364"/>
    <w:rsid w:val="001751B8"/>
    <w:rsid w:val="00177CDD"/>
    <w:rsid w:val="001847A1"/>
    <w:rsid w:val="001A7A8D"/>
    <w:rsid w:val="001B4235"/>
    <w:rsid w:val="001B67C2"/>
    <w:rsid w:val="001C3A14"/>
    <w:rsid w:val="001C4351"/>
    <w:rsid w:val="001D20DC"/>
    <w:rsid w:val="001D40BB"/>
    <w:rsid w:val="001D498E"/>
    <w:rsid w:val="00215973"/>
    <w:rsid w:val="00226251"/>
    <w:rsid w:val="00227520"/>
    <w:rsid w:val="002B4956"/>
    <w:rsid w:val="002F2132"/>
    <w:rsid w:val="00335FF1"/>
    <w:rsid w:val="00347D3E"/>
    <w:rsid w:val="0039135C"/>
    <w:rsid w:val="00397FCB"/>
    <w:rsid w:val="003A1230"/>
    <w:rsid w:val="003C0E6E"/>
    <w:rsid w:val="003E3075"/>
    <w:rsid w:val="003F1150"/>
    <w:rsid w:val="00413A7D"/>
    <w:rsid w:val="00423861"/>
    <w:rsid w:val="00433FD6"/>
    <w:rsid w:val="00455727"/>
    <w:rsid w:val="0045650A"/>
    <w:rsid w:val="00467C09"/>
    <w:rsid w:val="00472106"/>
    <w:rsid w:val="004772BB"/>
    <w:rsid w:val="00480C4E"/>
    <w:rsid w:val="004C6721"/>
    <w:rsid w:val="00503092"/>
    <w:rsid w:val="0050503A"/>
    <w:rsid w:val="00535C1C"/>
    <w:rsid w:val="00565F0D"/>
    <w:rsid w:val="00575A04"/>
    <w:rsid w:val="00587ED7"/>
    <w:rsid w:val="005A0FC4"/>
    <w:rsid w:val="005A1B2E"/>
    <w:rsid w:val="005A4749"/>
    <w:rsid w:val="005A60BF"/>
    <w:rsid w:val="005E3D1C"/>
    <w:rsid w:val="006059C2"/>
    <w:rsid w:val="00637644"/>
    <w:rsid w:val="00652650"/>
    <w:rsid w:val="00664B76"/>
    <w:rsid w:val="00667FFC"/>
    <w:rsid w:val="0067354D"/>
    <w:rsid w:val="006747FB"/>
    <w:rsid w:val="0068651F"/>
    <w:rsid w:val="006C2130"/>
    <w:rsid w:val="00726050"/>
    <w:rsid w:val="00730FE5"/>
    <w:rsid w:val="007448DA"/>
    <w:rsid w:val="00775F5F"/>
    <w:rsid w:val="00782955"/>
    <w:rsid w:val="007C28B1"/>
    <w:rsid w:val="008018C3"/>
    <w:rsid w:val="00807C24"/>
    <w:rsid w:val="008142A6"/>
    <w:rsid w:val="00833264"/>
    <w:rsid w:val="00836C7D"/>
    <w:rsid w:val="00871E5E"/>
    <w:rsid w:val="00873061"/>
    <w:rsid w:val="00887F5A"/>
    <w:rsid w:val="00892495"/>
    <w:rsid w:val="008A4EBC"/>
    <w:rsid w:val="008A799F"/>
    <w:rsid w:val="008C5113"/>
    <w:rsid w:val="009138D0"/>
    <w:rsid w:val="00917D93"/>
    <w:rsid w:val="0092768B"/>
    <w:rsid w:val="009579AD"/>
    <w:rsid w:val="00967144"/>
    <w:rsid w:val="009B1D34"/>
    <w:rsid w:val="009B1F43"/>
    <w:rsid w:val="00A01459"/>
    <w:rsid w:val="00A214A7"/>
    <w:rsid w:val="00A26287"/>
    <w:rsid w:val="00A45BAB"/>
    <w:rsid w:val="00A57022"/>
    <w:rsid w:val="00A81CE2"/>
    <w:rsid w:val="00AB3BFD"/>
    <w:rsid w:val="00AE4EF6"/>
    <w:rsid w:val="00B00EDB"/>
    <w:rsid w:val="00B05FEB"/>
    <w:rsid w:val="00B06D36"/>
    <w:rsid w:val="00B124D5"/>
    <w:rsid w:val="00B20EA9"/>
    <w:rsid w:val="00B30874"/>
    <w:rsid w:val="00B86372"/>
    <w:rsid w:val="00B95CD8"/>
    <w:rsid w:val="00BA5815"/>
    <w:rsid w:val="00BB448E"/>
    <w:rsid w:val="00BB77A7"/>
    <w:rsid w:val="00BD3206"/>
    <w:rsid w:val="00BD48D3"/>
    <w:rsid w:val="00BF6177"/>
    <w:rsid w:val="00C07099"/>
    <w:rsid w:val="00C11512"/>
    <w:rsid w:val="00C36574"/>
    <w:rsid w:val="00C7105F"/>
    <w:rsid w:val="00C83FF3"/>
    <w:rsid w:val="00C93EA3"/>
    <w:rsid w:val="00CA7DBF"/>
    <w:rsid w:val="00CC556E"/>
    <w:rsid w:val="00CE17D3"/>
    <w:rsid w:val="00CF3B9A"/>
    <w:rsid w:val="00D00EB7"/>
    <w:rsid w:val="00D73E83"/>
    <w:rsid w:val="00D76979"/>
    <w:rsid w:val="00D91510"/>
    <w:rsid w:val="00D93771"/>
    <w:rsid w:val="00D95B70"/>
    <w:rsid w:val="00D97920"/>
    <w:rsid w:val="00DA7098"/>
    <w:rsid w:val="00DB6A18"/>
    <w:rsid w:val="00DC2901"/>
    <w:rsid w:val="00E072DE"/>
    <w:rsid w:val="00E323A1"/>
    <w:rsid w:val="00E3529D"/>
    <w:rsid w:val="00E428A2"/>
    <w:rsid w:val="00E44795"/>
    <w:rsid w:val="00E47107"/>
    <w:rsid w:val="00E704F9"/>
    <w:rsid w:val="00E71B82"/>
    <w:rsid w:val="00E742F7"/>
    <w:rsid w:val="00E747BD"/>
    <w:rsid w:val="00E818B6"/>
    <w:rsid w:val="00EA0F35"/>
    <w:rsid w:val="00EA3825"/>
    <w:rsid w:val="00EB3C34"/>
    <w:rsid w:val="00ED1129"/>
    <w:rsid w:val="00EF1554"/>
    <w:rsid w:val="00EF5771"/>
    <w:rsid w:val="00F17118"/>
    <w:rsid w:val="00F23ECC"/>
    <w:rsid w:val="00F27B7F"/>
    <w:rsid w:val="00F51175"/>
    <w:rsid w:val="00F60550"/>
    <w:rsid w:val="00F770A7"/>
    <w:rsid w:val="00F943BF"/>
    <w:rsid w:val="00FC3801"/>
    <w:rsid w:val="00FC45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6832F1"/>
  <w15:docId w15:val="{484F0A4A-CE9E-4424-A96A-CF468122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150DE"/>
    <w:rPr>
      <w:color w:val="0000FF"/>
      <w:u w:val="single"/>
    </w:rPr>
  </w:style>
  <w:style w:type="paragraph" w:styleId="Sprechblasentext">
    <w:name w:val="Balloon Text"/>
    <w:basedOn w:val="Standard"/>
    <w:semiHidden/>
    <w:rsid w:val="0063732C"/>
    <w:rPr>
      <w:rFonts w:ascii="Tahoma" w:hAnsi="Tahoma" w:cs="Tahoma"/>
      <w:sz w:val="16"/>
      <w:szCs w:val="16"/>
    </w:rPr>
  </w:style>
  <w:style w:type="character" w:styleId="Kommentarzeichen">
    <w:name w:val="annotation reference"/>
    <w:semiHidden/>
    <w:rsid w:val="00E60D8B"/>
    <w:rPr>
      <w:sz w:val="16"/>
      <w:szCs w:val="16"/>
    </w:rPr>
  </w:style>
  <w:style w:type="paragraph" w:styleId="Kommentartext">
    <w:name w:val="annotation text"/>
    <w:basedOn w:val="Standard"/>
    <w:semiHidden/>
    <w:rsid w:val="00E60D8B"/>
    <w:rPr>
      <w:sz w:val="20"/>
      <w:szCs w:val="20"/>
    </w:rPr>
  </w:style>
  <w:style w:type="paragraph" w:styleId="Kommentarthema">
    <w:name w:val="annotation subject"/>
    <w:basedOn w:val="Kommentartext"/>
    <w:next w:val="Kommentartext"/>
    <w:semiHidden/>
    <w:rsid w:val="00E60D8B"/>
    <w:rPr>
      <w:b/>
      <w:bCs/>
    </w:rPr>
  </w:style>
  <w:style w:type="character" w:styleId="BesuchterLink">
    <w:name w:val="FollowedHyperlink"/>
    <w:rsid w:val="00677F9C"/>
    <w:rPr>
      <w:color w:val="800080"/>
      <w:u w:val="single"/>
    </w:rPr>
  </w:style>
  <w:style w:type="paragraph" w:customStyle="1" w:styleId="18">
    <w:name w:val="18"/>
    <w:basedOn w:val="Standard"/>
    <w:rsid w:val="005623F4"/>
    <w:pPr>
      <w:spacing w:line="360" w:lineRule="auto"/>
      <w:ind w:left="561" w:right="468"/>
    </w:pPr>
    <w:rPr>
      <w:rFonts w:ascii="Arial" w:hAnsi="Arial" w:cs="Arial"/>
      <w:b/>
      <w:sz w:val="28"/>
      <w:szCs w:val="28"/>
    </w:rPr>
  </w:style>
  <w:style w:type="paragraph" w:customStyle="1" w:styleId="12">
    <w:name w:val="12"/>
    <w:basedOn w:val="Standard"/>
    <w:rsid w:val="005623F4"/>
    <w:pPr>
      <w:spacing w:line="360" w:lineRule="auto"/>
      <w:ind w:left="561" w:right="468"/>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8418">
      <w:bodyDiv w:val="1"/>
      <w:marLeft w:val="0"/>
      <w:marRight w:val="0"/>
      <w:marTop w:val="0"/>
      <w:marBottom w:val="0"/>
      <w:divBdr>
        <w:top w:val="none" w:sz="0" w:space="0" w:color="auto"/>
        <w:left w:val="none" w:sz="0" w:space="0" w:color="auto"/>
        <w:bottom w:val="none" w:sz="0" w:space="0" w:color="auto"/>
        <w:right w:val="none" w:sz="0" w:space="0" w:color="auto"/>
      </w:divBdr>
    </w:div>
    <w:div w:id="478962745">
      <w:bodyDiv w:val="1"/>
      <w:marLeft w:val="0"/>
      <w:marRight w:val="0"/>
      <w:marTop w:val="0"/>
      <w:marBottom w:val="0"/>
      <w:divBdr>
        <w:top w:val="none" w:sz="0" w:space="0" w:color="auto"/>
        <w:left w:val="none" w:sz="0" w:space="0" w:color="auto"/>
        <w:bottom w:val="none" w:sz="0" w:space="0" w:color="auto"/>
        <w:right w:val="none" w:sz="0" w:space="0" w:color="auto"/>
      </w:divBdr>
    </w:div>
    <w:div w:id="491415519">
      <w:bodyDiv w:val="1"/>
      <w:marLeft w:val="0"/>
      <w:marRight w:val="0"/>
      <w:marTop w:val="0"/>
      <w:marBottom w:val="0"/>
      <w:divBdr>
        <w:top w:val="none" w:sz="0" w:space="0" w:color="auto"/>
        <w:left w:val="none" w:sz="0" w:space="0" w:color="auto"/>
        <w:bottom w:val="none" w:sz="0" w:space="0" w:color="auto"/>
        <w:right w:val="none" w:sz="0" w:space="0" w:color="auto"/>
      </w:divBdr>
    </w:div>
    <w:div w:id="717171946">
      <w:bodyDiv w:val="1"/>
      <w:marLeft w:val="0"/>
      <w:marRight w:val="0"/>
      <w:marTop w:val="0"/>
      <w:marBottom w:val="0"/>
      <w:divBdr>
        <w:top w:val="none" w:sz="0" w:space="0" w:color="auto"/>
        <w:left w:val="none" w:sz="0" w:space="0" w:color="auto"/>
        <w:bottom w:val="none" w:sz="0" w:space="0" w:color="auto"/>
        <w:right w:val="none" w:sz="0" w:space="0" w:color="auto"/>
      </w:divBdr>
    </w:div>
    <w:div w:id="989285083">
      <w:bodyDiv w:val="1"/>
      <w:marLeft w:val="0"/>
      <w:marRight w:val="0"/>
      <w:marTop w:val="0"/>
      <w:marBottom w:val="0"/>
      <w:divBdr>
        <w:top w:val="none" w:sz="0" w:space="0" w:color="auto"/>
        <w:left w:val="none" w:sz="0" w:space="0" w:color="auto"/>
        <w:bottom w:val="none" w:sz="0" w:space="0" w:color="auto"/>
        <w:right w:val="none" w:sz="0" w:space="0" w:color="auto"/>
      </w:divBdr>
    </w:div>
    <w:div w:id="1009409245">
      <w:bodyDiv w:val="1"/>
      <w:marLeft w:val="0"/>
      <w:marRight w:val="0"/>
      <w:marTop w:val="0"/>
      <w:marBottom w:val="0"/>
      <w:divBdr>
        <w:top w:val="none" w:sz="0" w:space="0" w:color="auto"/>
        <w:left w:val="none" w:sz="0" w:space="0" w:color="auto"/>
        <w:bottom w:val="none" w:sz="0" w:space="0" w:color="auto"/>
        <w:right w:val="none" w:sz="0" w:space="0" w:color="auto"/>
      </w:divBdr>
    </w:div>
    <w:div w:id="1041518165">
      <w:bodyDiv w:val="1"/>
      <w:marLeft w:val="0"/>
      <w:marRight w:val="0"/>
      <w:marTop w:val="0"/>
      <w:marBottom w:val="0"/>
      <w:divBdr>
        <w:top w:val="none" w:sz="0" w:space="0" w:color="auto"/>
        <w:left w:val="none" w:sz="0" w:space="0" w:color="auto"/>
        <w:bottom w:val="none" w:sz="0" w:space="0" w:color="auto"/>
        <w:right w:val="none" w:sz="0" w:space="0" w:color="auto"/>
      </w:divBdr>
    </w:div>
    <w:div w:id="1368607107">
      <w:bodyDiv w:val="1"/>
      <w:marLeft w:val="0"/>
      <w:marRight w:val="0"/>
      <w:marTop w:val="0"/>
      <w:marBottom w:val="0"/>
      <w:divBdr>
        <w:top w:val="none" w:sz="0" w:space="0" w:color="auto"/>
        <w:left w:val="none" w:sz="0" w:space="0" w:color="auto"/>
        <w:bottom w:val="none" w:sz="0" w:space="0" w:color="auto"/>
        <w:right w:val="none" w:sz="0" w:space="0" w:color="auto"/>
      </w:divBdr>
    </w:div>
    <w:div w:id="195254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leg@t-online.de" TargetMode="External"/><Relationship Id="rId5" Type="http://schemas.openxmlformats.org/officeDocument/2006/relationships/styles" Target="styles.xml"/><Relationship Id="rId10" Type="http://schemas.openxmlformats.org/officeDocument/2006/relationships/hyperlink" Target="mailto:info@deutsche-bauchemie.de" TargetMode="External"/><Relationship Id="rId4" Type="http://schemas.openxmlformats.org/officeDocument/2006/relationships/customXml" Target="../customXml/item4.xml"/><Relationship Id="rId9" Type="http://schemas.openxmlformats.org/officeDocument/2006/relationships/hyperlink" Target="http://www.qdb.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B4F32B68D52F242B29D73318A2EA3A3" ma:contentTypeVersion="2" ma:contentTypeDescription="Create a new document." ma:contentTypeScope="" ma:versionID="980d55e96c7a8dea79bda21f0be8205c">
  <xsd:schema xmlns:xsd="http://www.w3.org/2001/XMLSchema" xmlns:xs="http://www.w3.org/2001/XMLSchema" xmlns:p="http://schemas.microsoft.com/office/2006/metadata/properties" xmlns:ns2="5ac1c954-6431-4a86-925f-4de0377b292d" targetNamespace="http://schemas.microsoft.com/office/2006/metadata/properties" ma:root="true" ma:fieldsID="2fe3a7e547275400c08d0907efb305bb" ns2:_="">
    <xsd:import namespace="5ac1c954-6431-4a86-925f-4de0377b292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1c954-6431-4a86-925f-4de0377b29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5AE55F-88F9-45CE-9CB2-E8CECA573E69}">
  <ds:schemaRefs>
    <ds:schemaRef ds:uri="http://schemas.microsoft.com/sharepoint/v3/contenttype/forms"/>
  </ds:schemaRefs>
</ds:datastoreItem>
</file>

<file path=customXml/itemProps2.xml><?xml version="1.0" encoding="utf-8"?>
<ds:datastoreItem xmlns:ds="http://schemas.openxmlformats.org/officeDocument/2006/customXml" ds:itemID="{152E70C8-77C0-4AB2-87C7-75E6A50E5FA1}">
  <ds:schemaRefs>
    <ds:schemaRef ds:uri="http://schemas.openxmlformats.org/officeDocument/2006/bibliography"/>
  </ds:schemaRefs>
</ds:datastoreItem>
</file>

<file path=customXml/itemProps3.xml><?xml version="1.0" encoding="utf-8"?>
<ds:datastoreItem xmlns:ds="http://schemas.openxmlformats.org/officeDocument/2006/customXml" ds:itemID="{AAB65B2B-A772-436C-BC05-845714122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1c954-6431-4a86-925f-4de0377b2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D5314A-EAD1-4FA6-BFB7-9773194062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885</Words>
  <Characters>5577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Deutsche Bauchemie schreibt Wissenschafts-Medaille und Förderpreis 2007 aus</vt:lpstr>
    </vt:vector>
  </TitlesOfParts>
  <Company>Microsoft</Company>
  <LinksUpToDate>false</LinksUpToDate>
  <CharactersWithSpaces>6450</CharactersWithSpaces>
  <SharedDoc>false</SharedDoc>
  <HLinks>
    <vt:vector size="12" baseType="variant">
      <vt:variant>
        <vt:i4>4915254</vt:i4>
      </vt:variant>
      <vt:variant>
        <vt:i4>3</vt:i4>
      </vt:variant>
      <vt:variant>
        <vt:i4>0</vt:i4>
      </vt:variant>
      <vt:variant>
        <vt:i4>5</vt:i4>
      </vt:variant>
      <vt:variant>
        <vt:lpwstr>mailto:prleg@t-online.de</vt:lpwstr>
      </vt:variant>
      <vt:variant>
        <vt:lpwstr/>
      </vt:variant>
      <vt:variant>
        <vt:i4>2687052</vt:i4>
      </vt:variant>
      <vt:variant>
        <vt:i4>0</vt:i4>
      </vt:variant>
      <vt:variant>
        <vt:i4>0</vt:i4>
      </vt:variant>
      <vt:variant>
        <vt:i4>5</vt:i4>
      </vt:variant>
      <vt:variant>
        <vt:lpwstr>mailto:info@deutsche-bauchemie.de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BC312-Qualitätsüberwachung läuft uneingeschränkt weiter_</dc:title>
  <dc:subject>BC312-Qualitätsüberwachung läuft uneingeschränkt weiter 26-04-2021</dc:subject>
  <dc:creator>Egen-Gödde</dc:creator>
  <cp:keywords>QDB</cp:keywords>
  <cp:lastModifiedBy>prleg@t-online.de</cp:lastModifiedBy>
  <cp:revision>3</cp:revision>
  <cp:lastPrinted>2021-04-26T14:16:00Z</cp:lastPrinted>
  <dcterms:created xsi:type="dcterms:W3CDTF">2021-04-29T06:11:00Z</dcterms:created>
  <dcterms:modified xsi:type="dcterms:W3CDTF">2021-05-12T13:53:00Z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0x010100BB4F32B68D52F242B29D73318A2EA3A3</vt:lpwstr>
  </property>
</Properties>
</file>